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№1</w:t>
      </w:r>
      <w:r w:rsidRPr="002710A4">
        <w:rPr>
          <w:rFonts w:ascii="Times New Roman" w:eastAsia="Calibri" w:hAnsi="Times New Roman" w:cs="Times New Roman"/>
          <w:sz w:val="24"/>
          <w:szCs w:val="24"/>
          <w:lang w:eastAsia="zh-CN"/>
        </w:rPr>
        <w:t xml:space="preserve"> к извещению о закупке № 21128000280 от «14» мая 2021 года.</w:t>
      </w: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378"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88"/>
        <w:gridCol w:w="2250"/>
        <w:gridCol w:w="2144"/>
        <w:gridCol w:w="1993"/>
        <w:gridCol w:w="1726"/>
        <w:gridCol w:w="1570"/>
      </w:tblGrid>
      <w:tr w:rsidR="00E91A22" w:rsidTr="00E91A22">
        <w:trPr>
          <w:trHeight w:val="487"/>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291"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E91A22">
        <w:trPr>
          <w:trHeight w:val="1082"/>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807"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3D3F8A"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 xml:space="preserve">№ </w:t>
            </w:r>
            <w:r w:rsidR="002710A4">
              <w:rPr>
                <w:rFonts w:ascii="Times New Roman" w:eastAsia="Times New Roman" w:hAnsi="Times New Roman" w:cs="Times New Roman"/>
                <w:b/>
                <w:lang w:eastAsia="ar-SA"/>
              </w:rPr>
              <w:t>4481</w:t>
            </w:r>
          </w:p>
        </w:tc>
        <w:tc>
          <w:tcPr>
            <w:tcW w:w="769"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3D3F8A"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 xml:space="preserve">№ </w:t>
            </w:r>
            <w:r w:rsidR="002710A4">
              <w:rPr>
                <w:rFonts w:ascii="Times New Roman" w:eastAsia="Times New Roman" w:hAnsi="Times New Roman" w:cs="Times New Roman"/>
                <w:b/>
                <w:lang w:eastAsia="ar-SA"/>
              </w:rPr>
              <w:t>4528</w:t>
            </w:r>
          </w:p>
        </w:tc>
        <w:tc>
          <w:tcPr>
            <w:tcW w:w="715"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E91A22" w:rsidRPr="00C872E0" w:rsidRDefault="003D3F8A"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2710A4">
              <w:rPr>
                <w:rFonts w:ascii="Times New Roman" w:eastAsia="Times New Roman" w:hAnsi="Times New Roman" w:cs="Times New Roman"/>
                <w:b/>
                <w:lang w:eastAsia="ar-SA"/>
              </w:rPr>
              <w:t>328</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E91A22">
        <w:trPr>
          <w:trHeight w:val="551"/>
        </w:trPr>
        <w:tc>
          <w:tcPr>
            <w:tcW w:w="276"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251" w:type="pct"/>
            <w:tcBorders>
              <w:top w:val="single" w:sz="4" w:space="0" w:color="auto"/>
              <w:left w:val="single" w:sz="4" w:space="0" w:color="auto"/>
              <w:bottom w:val="single" w:sz="4" w:space="0" w:color="auto"/>
              <w:right w:val="single" w:sz="4" w:space="0" w:color="auto"/>
            </w:tcBorders>
            <w:vAlign w:val="center"/>
          </w:tcPr>
          <w:p w:rsidR="00E91A22" w:rsidRPr="00E91A22" w:rsidRDefault="002710A4" w:rsidP="00FC0094">
            <w:pPr>
              <w:spacing w:after="0" w:line="240" w:lineRule="auto"/>
              <w:jc w:val="both"/>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Универсальный психодиагностический комплекс</w:t>
            </w:r>
          </w:p>
        </w:tc>
        <w:tc>
          <w:tcPr>
            <w:tcW w:w="807" w:type="pct"/>
            <w:tcBorders>
              <w:top w:val="single" w:sz="4" w:space="0" w:color="auto"/>
              <w:left w:val="single" w:sz="4" w:space="0" w:color="auto"/>
              <w:bottom w:val="single" w:sz="4" w:space="0" w:color="auto"/>
              <w:right w:val="single" w:sz="4" w:space="0" w:color="auto"/>
            </w:tcBorders>
            <w:vAlign w:val="center"/>
          </w:tcPr>
          <w:p w:rsidR="00E91A22" w:rsidRPr="002C3028" w:rsidRDefault="002710A4"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323 968,00</w:t>
            </w:r>
          </w:p>
        </w:tc>
        <w:tc>
          <w:tcPr>
            <w:tcW w:w="769" w:type="pct"/>
            <w:tcBorders>
              <w:top w:val="single" w:sz="4" w:space="0" w:color="auto"/>
              <w:left w:val="single" w:sz="4" w:space="0" w:color="auto"/>
              <w:bottom w:val="single" w:sz="4" w:space="0" w:color="auto"/>
              <w:right w:val="single" w:sz="4" w:space="0" w:color="auto"/>
            </w:tcBorders>
            <w:vAlign w:val="center"/>
          </w:tcPr>
          <w:p w:rsidR="00E91A22" w:rsidRPr="00FC0094" w:rsidRDefault="002710A4"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346 645,76</w:t>
            </w:r>
          </w:p>
        </w:tc>
        <w:tc>
          <w:tcPr>
            <w:tcW w:w="715" w:type="pct"/>
            <w:tcBorders>
              <w:top w:val="single" w:sz="4" w:space="0" w:color="auto"/>
              <w:left w:val="single" w:sz="4" w:space="0" w:color="auto"/>
              <w:bottom w:val="single" w:sz="4" w:space="0" w:color="auto"/>
              <w:right w:val="single" w:sz="4" w:space="0" w:color="auto"/>
            </w:tcBorders>
            <w:vAlign w:val="center"/>
          </w:tcPr>
          <w:p w:rsidR="00E91A22" w:rsidRPr="00C872E0" w:rsidRDefault="002710A4"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359 604,48</w:t>
            </w:r>
          </w:p>
        </w:tc>
        <w:tc>
          <w:tcPr>
            <w:tcW w:w="619" w:type="pct"/>
            <w:tcBorders>
              <w:top w:val="single" w:sz="4" w:space="0" w:color="auto"/>
              <w:left w:val="single" w:sz="4" w:space="0" w:color="auto"/>
              <w:bottom w:val="single" w:sz="4" w:space="0" w:color="auto"/>
              <w:right w:val="single" w:sz="4" w:space="0" w:color="auto"/>
            </w:tcBorders>
            <w:vAlign w:val="center"/>
          </w:tcPr>
          <w:p w:rsidR="00E91A22" w:rsidRPr="00FC0094" w:rsidRDefault="002710A4"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1 030 218,27</w:t>
            </w:r>
          </w:p>
        </w:tc>
        <w:tc>
          <w:tcPr>
            <w:tcW w:w="563" w:type="pct"/>
            <w:tcBorders>
              <w:top w:val="single" w:sz="4" w:space="0" w:color="auto"/>
              <w:left w:val="single" w:sz="4" w:space="0" w:color="auto"/>
              <w:bottom w:val="single" w:sz="4" w:space="0" w:color="auto"/>
              <w:right w:val="single" w:sz="4" w:space="0" w:color="auto"/>
            </w:tcBorders>
            <w:vAlign w:val="center"/>
          </w:tcPr>
          <w:p w:rsidR="00E91A22" w:rsidRPr="00FC0094" w:rsidRDefault="002710A4"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343 406,08</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3D3F8A" w:rsidRDefault="00E91A22" w:rsidP="006B7644">
      <w:pPr>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2710A4" w:rsidRPr="002710A4">
        <w:rPr>
          <w:rFonts w:ascii="Times New Roman" w:hAnsi="Times New Roman" w:cs="Times New Roman"/>
          <w:b/>
          <w:color w:val="000000"/>
        </w:rPr>
        <w:t>343 406 (Триста сорок три тысячи четыреста шесть) рублей 08 копеек.</w:t>
      </w:r>
    </w:p>
    <w:sectPr w:rsidR="006B7644" w:rsidRPr="003D3F8A"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36" w:rsidRDefault="00F11236">
      <w:pPr>
        <w:spacing w:after="0" w:line="240" w:lineRule="auto"/>
      </w:pPr>
      <w:r>
        <w:separator/>
      </w:r>
    </w:p>
  </w:endnote>
  <w:endnote w:type="continuationSeparator" w:id="0">
    <w:p w:rsidR="00F11236" w:rsidRDefault="00F11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36" w:rsidRDefault="00F11236">
      <w:pPr>
        <w:spacing w:after="0" w:line="240" w:lineRule="auto"/>
      </w:pPr>
      <w:r>
        <w:separator/>
      </w:r>
    </w:p>
  </w:footnote>
  <w:footnote w:type="continuationSeparator" w:id="0">
    <w:p w:rsidR="00F11236" w:rsidRDefault="00F11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60A9"/>
    <w:rsid w:val="000C716F"/>
    <w:rsid w:val="000D2F15"/>
    <w:rsid w:val="000D4855"/>
    <w:rsid w:val="000E02BE"/>
    <w:rsid w:val="000E22AC"/>
    <w:rsid w:val="000E44C1"/>
    <w:rsid w:val="000E4987"/>
    <w:rsid w:val="000E61DC"/>
    <w:rsid w:val="000E6481"/>
    <w:rsid w:val="000F07F1"/>
    <w:rsid w:val="000F0E3B"/>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D03E8"/>
    <w:rsid w:val="001D1143"/>
    <w:rsid w:val="001D155B"/>
    <w:rsid w:val="001E52E0"/>
    <w:rsid w:val="001E7080"/>
    <w:rsid w:val="001F2D08"/>
    <w:rsid w:val="001F4398"/>
    <w:rsid w:val="001F448D"/>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FD5"/>
    <w:rsid w:val="004C4416"/>
    <w:rsid w:val="004C5094"/>
    <w:rsid w:val="004C6AB7"/>
    <w:rsid w:val="004C7998"/>
    <w:rsid w:val="004C7FFB"/>
    <w:rsid w:val="004D0D9F"/>
    <w:rsid w:val="004D1492"/>
    <w:rsid w:val="004D2068"/>
    <w:rsid w:val="004D2E4A"/>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F03"/>
    <w:rsid w:val="00614709"/>
    <w:rsid w:val="00617AB2"/>
    <w:rsid w:val="00624A28"/>
    <w:rsid w:val="00624B41"/>
    <w:rsid w:val="00625475"/>
    <w:rsid w:val="00626ED6"/>
    <w:rsid w:val="00627152"/>
    <w:rsid w:val="00627EBE"/>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43EE"/>
    <w:rsid w:val="008F06BE"/>
    <w:rsid w:val="008F22B8"/>
    <w:rsid w:val="008F268B"/>
    <w:rsid w:val="008F380E"/>
    <w:rsid w:val="008F50F3"/>
    <w:rsid w:val="008F5692"/>
    <w:rsid w:val="008F75CA"/>
    <w:rsid w:val="008F7A60"/>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7CEE-FF1E-4BBF-BD46-FE9A52F2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5</cp:revision>
  <cp:lastPrinted>2021-05-14T07:29:00Z</cp:lastPrinted>
  <dcterms:created xsi:type="dcterms:W3CDTF">2021-03-25T07:52:00Z</dcterms:created>
  <dcterms:modified xsi:type="dcterms:W3CDTF">2021-05-14T07:29:00Z</dcterms:modified>
</cp:coreProperties>
</file>