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5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3681"/>
        <w:gridCol w:w="3684"/>
      </w:tblGrid>
      <w:tr w:rsidR="0034538B" w:rsidRPr="005F6D49" w:rsidTr="003E759E">
        <w:trPr>
          <w:trHeight w:val="601"/>
        </w:trPr>
        <w:tc>
          <w:tcPr>
            <w:tcW w:w="158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59E" w:rsidRPr="005F6D49" w:rsidTr="003E759E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0D6225" w:rsidRDefault="003E759E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0D6225" w:rsidRDefault="003E759E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0D6225" w:rsidRDefault="003E759E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0D6225" w:rsidRDefault="003E759E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0D6225" w:rsidRDefault="003E759E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НМЦ за ед.,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59E" w:rsidRPr="00CF0452" w:rsidRDefault="003E759E" w:rsidP="003E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НМЦ, руб.</w:t>
            </w:r>
          </w:p>
        </w:tc>
      </w:tr>
      <w:tr w:rsidR="003E759E" w:rsidRPr="005F6D49" w:rsidTr="003E759E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9E" w:rsidRPr="005F6D49" w:rsidRDefault="003E759E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9E" w:rsidRPr="005F6D49" w:rsidRDefault="003E759E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7">
              <w:rPr>
                <w:rFonts w:ascii="Times New Roman" w:hAnsi="Times New Roman" w:cs="Times New Roman"/>
                <w:b/>
              </w:rPr>
              <w:t>Анализатор</w:t>
            </w:r>
            <w:r>
              <w:rPr>
                <w:rFonts w:ascii="Times New Roman" w:hAnsi="Times New Roman" w:cs="Times New Roman"/>
                <w:b/>
              </w:rPr>
              <w:t xml:space="preserve"> гематологический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9E" w:rsidRPr="005F6D49" w:rsidRDefault="003E759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59E" w:rsidRPr="005F6D49" w:rsidRDefault="003E759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9E" w:rsidRPr="005F6D49" w:rsidRDefault="003E759E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928 188,00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9E" w:rsidRPr="005F6D49" w:rsidRDefault="003E759E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928 188,00</w:t>
            </w:r>
          </w:p>
        </w:tc>
      </w:tr>
      <w:tr w:rsidR="003E759E" w:rsidRPr="005F6D49" w:rsidTr="003E759E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9E" w:rsidRPr="005F6D49" w:rsidRDefault="003E759E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3E759E" w:rsidRPr="005F6D49" w:rsidRDefault="003E759E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9E" w:rsidRPr="005F6D49" w:rsidRDefault="003E759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9E" w:rsidRPr="005F6D49" w:rsidRDefault="003E759E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59E" w:rsidRPr="005F6D49" w:rsidRDefault="003E759E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9E" w:rsidRPr="005F6D49" w:rsidRDefault="003E759E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9E" w:rsidRPr="003E759E" w:rsidRDefault="003E759E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928 188,00</w:t>
            </w:r>
          </w:p>
        </w:tc>
      </w:tr>
      <w:tr w:rsidR="00E7642A" w:rsidRPr="005F6D49" w:rsidTr="003E759E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498"/>
        <w:gridCol w:w="2337"/>
        <w:gridCol w:w="13041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3E759E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3E759E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E" w:rsidRPr="005F6D49" w:rsidTr="003E759E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59E" w:rsidRPr="005F6D49" w:rsidRDefault="003E759E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759E" w:rsidRDefault="003E759E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59E">
              <w:rPr>
                <w:rFonts w:ascii="Times New Roman" w:hAnsi="Times New Roman" w:cs="Times New Roman"/>
                <w:b/>
              </w:rPr>
              <w:t>Анализатор гематологический автоматический HEMAX 53, с принадлежностями</w:t>
            </w:r>
          </w:p>
          <w:p w:rsidR="003E759E" w:rsidRDefault="003E759E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или эквивалент</w:t>
            </w: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820" w:type="dxa"/>
              <w:tblLook w:val="04A0"/>
            </w:tblPr>
            <w:tblGrid>
              <w:gridCol w:w="5350"/>
              <w:gridCol w:w="7470"/>
            </w:tblGrid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оборудования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Дифференцировка лейкоцитов на пять популяций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9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Анализатор определяет 25 гематологических параметров, 2 гистограммы и 2 диаграммы рассеивания образцов крови: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WBC - общее количество лейкоцитов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LYM# - абсолютное количество лимфоцитов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LYM% - относительное количество лимфоцитов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NEU # - абсолютное количество нейтрофилов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NEU % - относительное количество нейтрофилов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MON # - абсолютное количество моноцитов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MON% - относительное количество моноцитов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EOS # - абсолютное количество эозинофилов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EOS % - относительное количество эозинофилов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BAS # - абсолютное количество базофилов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BAS % - относительное количество базофилов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RBC - общее количество эритроцитов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HGB - концентрация гемоглобина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HCT - гематокрит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MCV - </w:t>
                  </w:r>
                  <w:proofErr w:type="spellStart"/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редний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объем эритроцита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MCH - </w:t>
                  </w:r>
                  <w:proofErr w:type="spellStart"/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реднее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содержание гемоглобина в эритроците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MCHC - </w:t>
                  </w:r>
                  <w:proofErr w:type="spellStart"/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редняя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концентрация гемоглобина в эритроците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RDW-CV - ширина распределения эритроцитов по объему - коэффициент вариации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RDW-SD - ширина распределения эритроцитов по объему - стандартное отклонение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PLT - общее количество тромбоцитов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MPV - средний объем тромбоцита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PDW - ширина распределения тромбоцитов по объему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PCT -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P-LCC - абсолютное количество крупных тромбоцитов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P-LCR - относительное количество крупных тромбоцитов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гистограмм для RBC, PLT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не менее 2-х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скатерограмм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диффернцировки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лейкоцитов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гематологических параметров выполняется с помощью метода: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импедансов</w:t>
                  </w:r>
                  <w:proofErr w:type="spellEnd"/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Колориметрический метод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 проточной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цитометрии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основе полупроводникового лазера</w:t>
                  </w:r>
                  <w:proofErr w:type="gramEnd"/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исполнения анализатора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Настольный</w:t>
                  </w:r>
                  <w:proofErr w:type="gramEnd"/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по энергообеспечению, необходимые для эксплуатации анализатора: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Напряжение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100-240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Частота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50/60 Гц 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Максимальная производительность не менее, образцов в час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Взятие образца из открытой пробирки (ручной режим подачи пробирки)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Подключение анализатора к лабораторной информационной системе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Сканер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штрихкодов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пробирок внешний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подключения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 выбора образцов: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 WB (Цельная кровь),  режим PD (Предварительно разбавленная)</w:t>
                  </w:r>
                </w:p>
              </w:tc>
            </w:tr>
            <w:tr w:rsidR="003E759E" w:rsidRPr="003E759E" w:rsidTr="003E759E">
              <w:trPr>
                <w:trHeight w:val="9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Аспирационный объем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образца в режиме цельной крови и 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капиллярной цельной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крови: ≤ 10,5 мкл в режимах CBC + 3DIFF;  ≤ 28 мкл в режимах CBC + 5DIFF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Объем образца в режиме предварительного разбавления: 20 мкл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Типы биологических жидкостей, которые могут исследоваться на анализаторе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цельная  кровь  с  добавлением  антикоагулянта и предварительно разведенная капиллярная кровь.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Алгоритмы контроля качества исследований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КК L-J 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КК X-B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первичных пробирок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вторичных пробирок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Архивирование полученных результатов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Экспорт данных на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флеш</w:t>
                  </w:r>
                  <w:proofErr w:type="spellEnd"/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Архивирование полученных результатов вместе с графиками и диаграммами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Экспорт базы данных на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флеш</w:t>
                  </w:r>
                  <w:proofErr w:type="spellEnd"/>
                </w:p>
              </w:tc>
            </w:tr>
            <w:tr w:rsidR="003E759E" w:rsidRPr="003E759E" w:rsidTr="003E759E">
              <w:trPr>
                <w:trHeight w:val="84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Оповещение пользователя о наличии патологических изменений в образце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возможность переключения с 5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дифф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 3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дифф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режим.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режима работы с цельной кровью и режима предварительного разведения пробы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анализа капиллярной крови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9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Автоматическое дозирование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дилюента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 вторичную пробирку для анализа пробы в режиме предварительного разведения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сохраняемых результатов вместе с гистограммами и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скатерограммами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 более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видов реагентов, применяемых для работы анализаторов, не более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сенсорного цветного  экрана, с системой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Touch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Screen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 более 10.4 дюймов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анализатором при помощи встроенного сенсорного экрана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Интерфейсы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порта USB и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дин сетевой порт</w:t>
                  </w:r>
                </w:p>
              </w:tc>
            </w:tr>
            <w:tr w:rsidR="003E759E" w:rsidRPr="003E759E" w:rsidTr="003E759E">
              <w:trPr>
                <w:trHeight w:val="21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Линейность, не менее</w:t>
                  </w:r>
                </w:p>
              </w:tc>
              <w:tc>
                <w:tcPr>
                  <w:tcW w:w="7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Параметр Диапазон линейности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WBC (0.00—100) ×10^9/л 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RBC (0,00—8) ×10^12/л 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HGB 0—250 г/л  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PLT 0—1000×10^9/л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          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3E759E" w:rsidRPr="003E759E" w:rsidTr="003E759E">
              <w:trPr>
                <w:trHeight w:val="2580"/>
              </w:trPr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Точность цельной крови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(коэффициент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вариации/абсолютное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отклонение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WBC (3,5—15,0)×10^9/л ≤2,0%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RBC (3,0—6,0)×10^12/л ≤1,5%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HGB (100—180) г/л ≤1,5%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MCV (70—120)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≤1,0%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PLT (100—149)×10^9/л ≤6,0%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PLT (150—500)×10^9/л ≤4,0%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HCT (35-50) % ≤2,0%</w:t>
                  </w:r>
                </w:p>
              </w:tc>
            </w:tr>
            <w:tr w:rsidR="003E759E" w:rsidRPr="003E759E" w:rsidTr="003E759E">
              <w:trPr>
                <w:trHeight w:val="1500"/>
              </w:trPr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Диапазон отображения</w:t>
                  </w:r>
                </w:p>
              </w:tc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WBC                     (0,00—999,99) ×10^9/л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RBC                      (0,00—18,00) ×10^12/л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HGB                      (0—300) г/л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PLT                       (0—9999)×10^9/л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HCT                      (0%~80%)</w:t>
                  </w:r>
                </w:p>
              </w:tc>
            </w:tr>
            <w:tr w:rsidR="003E759E" w:rsidRPr="003E759E" w:rsidTr="003E759E">
              <w:trPr>
                <w:trHeight w:val="1200"/>
              </w:trPr>
              <w:tc>
                <w:tcPr>
                  <w:tcW w:w="5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 следового переноса</w:t>
                  </w:r>
                </w:p>
              </w:tc>
              <w:tc>
                <w:tcPr>
                  <w:tcW w:w="7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WBC ≤0,5</w:t>
                  </w:r>
                  <w:r w:rsidRPr="003E759E">
                    <w:rPr>
                      <w:rFonts w:ascii="Times New Roman" w:eastAsia="MS Gothic" w:hAnsi="MS Gothic" w:cs="Times New Roman"/>
                      <w:color w:val="000000"/>
                      <w:sz w:val="24"/>
                      <w:szCs w:val="24"/>
                      <w:lang w:eastAsia="ru-RU"/>
                    </w:rPr>
                    <w:t>％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RBC  ≤0,5</w:t>
                  </w:r>
                  <w:r w:rsidRPr="003E759E">
                    <w:rPr>
                      <w:rFonts w:ascii="Times New Roman" w:eastAsia="MS Gothic" w:hAnsi="MS Gothic" w:cs="Times New Roman"/>
                      <w:color w:val="000000"/>
                      <w:sz w:val="24"/>
                      <w:szCs w:val="24"/>
                      <w:lang w:eastAsia="ru-RU"/>
                    </w:rPr>
                    <w:t>％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HGB  ≤0.6</w:t>
                  </w:r>
                  <w:r w:rsidRPr="003E759E">
                    <w:rPr>
                      <w:rFonts w:ascii="Times New Roman" w:eastAsia="MS Gothic" w:hAnsi="MS Gothic" w:cs="Times New Roman"/>
                      <w:color w:val="000000"/>
                      <w:sz w:val="24"/>
                      <w:szCs w:val="24"/>
                      <w:lang w:eastAsia="ru-RU"/>
                    </w:rPr>
                    <w:t>％</w:t>
                  </w: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PLT   ≤1,0</w:t>
                  </w:r>
                  <w:r w:rsidRPr="003E759E">
                    <w:rPr>
                      <w:rFonts w:ascii="Times New Roman" w:eastAsia="MS Gothic" w:hAnsi="MS Gothic" w:cs="Times New Roman"/>
                      <w:color w:val="000000"/>
                      <w:sz w:val="24"/>
                      <w:szCs w:val="24"/>
                      <w:lang w:eastAsia="ru-RU"/>
                    </w:rPr>
                    <w:t>％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подключения внешнего принтера к анализатору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Звуковая и цветовая индикация состояния прибора: ошибки, готовность к работе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Автоматическое появление сообщений об ошибках работы анализатора с описанием ошибок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системы автоматической проверки работоспособности анализатора</w:t>
                  </w:r>
                  <w:proofErr w:type="gramEnd"/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датчика уровня реагентов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програмный</w:t>
                  </w:r>
                  <w:proofErr w:type="spellEnd"/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датчика уровня отходов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физический</w:t>
                  </w:r>
                  <w:proofErr w:type="gramEnd"/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RFID -считыватель, встроенный в устройство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Спящий режим анализатора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Русскоязычное программное обеспечение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 анализатора, не более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кг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Требования к времени наработки оборудования на момент закупки:</w:t>
                  </w:r>
                </w:p>
              </w:tc>
            </w:tr>
            <w:tr w:rsidR="003E759E" w:rsidRPr="003E759E" w:rsidTr="003E759E">
              <w:trPr>
                <w:trHeight w:val="9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момент поставки оборудование является новым, не бывшим в эксплуатации, выпуска не ранее 2022 года.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Требование о необходимости обеспечения взаимодействия поставляемого оборудования с оборудованием и информационными системами, используемыми Заказчиком:</w:t>
                  </w:r>
                </w:p>
              </w:tc>
            </w:tr>
            <w:tr w:rsidR="003E759E" w:rsidRPr="003E759E" w:rsidTr="003E759E">
              <w:trPr>
                <w:trHeight w:val="9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Оборудование должно подключаться к лабораторной информационной системе по протоколу HL7.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сетевого порта UTP для подключения 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ЛИС.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  <w:tr w:rsidR="003E759E" w:rsidRPr="003E759E" w:rsidTr="003E759E">
              <w:trPr>
                <w:trHeight w:val="623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размерам оборудования:</w:t>
                  </w: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высота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длина </w:t>
                  </w:r>
                  <w:proofErr w:type="spell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ширина, </w:t>
                  </w:r>
                  <w:proofErr w:type="gramStart"/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330*400*510 мм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по предпродажной подготовке оборудования: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 на поставляемое оборудование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12 месяцев с момента ввода в эксплуатацию</w:t>
                  </w:r>
                </w:p>
              </w:tc>
            </w:tr>
            <w:tr w:rsidR="003E759E" w:rsidRPr="003E759E" w:rsidTr="003E759E">
              <w:trPr>
                <w:trHeight w:val="6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Предпродажная подготовка оборудования проводится на складе компании-поставщика.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  <w:tr w:rsidR="003E759E" w:rsidRPr="003E759E" w:rsidTr="003E759E">
              <w:trPr>
                <w:trHeight w:val="398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качеству оборудования, безопасности медицинского персонала и защите окружающей среды.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Качество оборудования, безопасность медицинского персонала при эксплуатации анализатора  должны подтверждаться наличием  нормативных документов: 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Свидетельство об утверждении типа средств измерений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Регистрационное удостоверение Минздрава России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Письмо ВНИИС о необязательности сертификации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</w:tr>
            <w:tr w:rsidR="003E759E" w:rsidRPr="003E759E" w:rsidTr="003E759E">
              <w:trPr>
                <w:trHeight w:val="405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сопутствующему монтажу поставленного оборудования, пусконаладочным и иным работам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Ввод оборудования в эксплуатацию осуществляется специалистами, имеющими сертификат и (или) допуск Производителя на ввод в эксплуатацию и техническое обслуживание поставляемого оборудования 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  <w:tr w:rsidR="003E759E" w:rsidRPr="003E759E" w:rsidTr="003E759E">
              <w:trPr>
                <w:trHeight w:val="300"/>
              </w:trPr>
              <w:tc>
                <w:tcPr>
                  <w:tcW w:w="1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подготовке и инструктажу медицинского и технического персонала Заказчика</w:t>
                  </w:r>
                </w:p>
              </w:tc>
            </w:tr>
            <w:tr w:rsidR="003E759E" w:rsidRPr="003E759E" w:rsidTr="003E759E">
              <w:trPr>
                <w:trHeight w:val="795"/>
              </w:trPr>
              <w:tc>
                <w:tcPr>
                  <w:tcW w:w="5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Инструктаж персонала конечного пользователя по работе на анализаторе с выдачей соответствующих документов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59E" w:rsidRPr="003E759E" w:rsidRDefault="003E759E" w:rsidP="003E7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75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</w:tr>
          </w:tbl>
          <w:p w:rsidR="003E759E" w:rsidRPr="005974E7" w:rsidRDefault="003E759E" w:rsidP="0056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93533F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 w:rsid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</w:t>
            </w:r>
            <w:r w:rsidR="003E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</w:t>
            </w:r>
            <w:r w:rsidR="00BF297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языке, сертификат соответствия </w:t>
            </w:r>
            <w:proofErr w:type="spellStart"/>
            <w:r w:rsidR="00BF297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осстандарта</w:t>
            </w:r>
            <w:proofErr w:type="spellEnd"/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06B3"/>
    <w:rsid w:val="0012482A"/>
    <w:rsid w:val="00130CA6"/>
    <w:rsid w:val="001315AD"/>
    <w:rsid w:val="00170826"/>
    <w:rsid w:val="00177762"/>
    <w:rsid w:val="001F7494"/>
    <w:rsid w:val="00204E84"/>
    <w:rsid w:val="00210EFA"/>
    <w:rsid w:val="00211FB5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3E759E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E57BB"/>
    <w:rsid w:val="009F24D1"/>
    <w:rsid w:val="00A21CDF"/>
    <w:rsid w:val="00A303AE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BF2972"/>
    <w:rsid w:val="00C15150"/>
    <w:rsid w:val="00C24AC6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1A7D"/>
    <w:rsid w:val="00DC5560"/>
    <w:rsid w:val="00DD7D05"/>
    <w:rsid w:val="00DE6071"/>
    <w:rsid w:val="00DF48ED"/>
    <w:rsid w:val="00E03A30"/>
    <w:rsid w:val="00E455C9"/>
    <w:rsid w:val="00E73E35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15</cp:revision>
  <cp:lastPrinted>2021-10-27T09:18:00Z</cp:lastPrinted>
  <dcterms:created xsi:type="dcterms:W3CDTF">2022-09-07T07:35:00Z</dcterms:created>
  <dcterms:modified xsi:type="dcterms:W3CDTF">2023-04-21T07:23:00Z</dcterms:modified>
</cp:coreProperties>
</file>