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D507E6" w:rsidP="00707868">
      <w:pPr>
        <w:spacing w:after="0" w:line="240" w:lineRule="auto"/>
        <w:ind w:right="252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7" w:type="dxa"/>
        <w:tblInd w:w="-459" w:type="dxa"/>
        <w:tblLayout w:type="fixed"/>
        <w:tblLook w:val="00A0"/>
      </w:tblPr>
      <w:tblGrid>
        <w:gridCol w:w="706"/>
        <w:gridCol w:w="3542"/>
        <w:gridCol w:w="2273"/>
        <w:gridCol w:w="992"/>
        <w:gridCol w:w="997"/>
        <w:gridCol w:w="1413"/>
        <w:gridCol w:w="1844"/>
        <w:gridCol w:w="1842"/>
        <w:gridCol w:w="2268"/>
      </w:tblGrid>
      <w:tr w:rsidR="0034538B" w:rsidRPr="005F6D49" w:rsidTr="008F47D6">
        <w:trPr>
          <w:trHeight w:val="601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225" w:rsidRPr="005F6D49" w:rsidTr="008F47D6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без учета НДС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 с</w:t>
            </w: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учета НДС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F74D93" w:rsidRPr="005F6D49" w:rsidTr="008F47D6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130CA6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D435AA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A">
              <w:rPr>
                <w:rFonts w:ascii="Times New Roman" w:hAnsi="Times New Roman" w:cs="Times New Roman"/>
                <w:b/>
              </w:rPr>
              <w:t>Комплекс аппаратно-программный анализа электрокардиограмм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46605E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910A2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D435AA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218 118,33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D435AA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218 118,33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D435AA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218 118,33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D435AA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218 118,33</w:t>
            </w:r>
          </w:p>
        </w:tc>
      </w:tr>
      <w:tr w:rsidR="00E7642A" w:rsidRPr="005F6D49" w:rsidTr="008F47D6">
        <w:tblPrEx>
          <w:tblLook w:val="0000"/>
        </w:tblPrEx>
        <w:trPr>
          <w:trHeight w:val="34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0D6225" w:rsidRDefault="00D435AA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218 118,33</w:t>
            </w:r>
          </w:p>
        </w:tc>
      </w:tr>
      <w:tr w:rsidR="00E7642A" w:rsidRPr="005F6D49" w:rsidTr="008F47D6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535"/>
        <w:gridCol w:w="2564"/>
        <w:gridCol w:w="12777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0873E3">
        <w:trPr>
          <w:trHeight w:val="458"/>
        </w:trPr>
        <w:tc>
          <w:tcPr>
            <w:tcW w:w="58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5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0873E3">
        <w:trPr>
          <w:trHeight w:val="458"/>
        </w:trPr>
        <w:tc>
          <w:tcPr>
            <w:tcW w:w="589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AA" w:rsidRPr="005F6D49" w:rsidTr="00D435AA">
        <w:trPr>
          <w:trHeight w:val="1406"/>
        </w:trPr>
        <w:tc>
          <w:tcPr>
            <w:tcW w:w="5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5AA" w:rsidRDefault="00D435AA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5AA" w:rsidRPr="000873E3" w:rsidRDefault="00D435AA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5AA">
              <w:rPr>
                <w:rFonts w:ascii="Times New Roman" w:hAnsi="Times New Roman" w:cs="Times New Roman"/>
                <w:b/>
              </w:rPr>
              <w:t>Комплекс аппаратно-программный анализа электрокардиограмм</w:t>
            </w:r>
          </w:p>
        </w:tc>
        <w:tc>
          <w:tcPr>
            <w:tcW w:w="12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tbl>
            <w:tblPr>
              <w:tblW w:w="12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866"/>
              <w:gridCol w:w="2685"/>
            </w:tblGrid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технических параметров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Значение технических параметров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b/>
                      <w:sz w:val="24"/>
                      <w:szCs w:val="24"/>
                    </w:rPr>
                  </w:pPr>
                  <w:r w:rsidRPr="00D435AA">
                    <w:rPr>
                      <w:b/>
                      <w:sz w:val="24"/>
                      <w:szCs w:val="24"/>
                    </w:rPr>
                    <w:t>Состав: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b/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D435AA">
                    <w:rPr>
                      <w:sz w:val="24"/>
                      <w:szCs w:val="24"/>
                    </w:rPr>
                    <w:t>кардиомодуль</w:t>
                  </w:r>
                  <w:proofErr w:type="spellEnd"/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b/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- кабель отведений ЭКГ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- электроды ЭКГ на конечности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4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- электроды ЭКГ грудные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6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lastRenderedPageBreak/>
                    <w:t xml:space="preserve">- гель, </w:t>
                  </w:r>
                  <w:proofErr w:type="spellStart"/>
                  <w:r w:rsidRPr="00D435AA">
                    <w:rPr>
                      <w:sz w:val="24"/>
                      <w:szCs w:val="24"/>
                    </w:rPr>
                    <w:t>фл</w:t>
                  </w:r>
                  <w:proofErr w:type="spellEnd"/>
                  <w:r w:rsidRPr="00D435AA">
                    <w:rPr>
                      <w:sz w:val="24"/>
                      <w:szCs w:val="24"/>
                    </w:rPr>
                    <w:t>. 200 мл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Лента регистрационная бумажная с тепловой записью для электрокардиографии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2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Сумка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- формуляр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- ноутбук с принадлежностями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1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b/>
                      <w:sz w:val="24"/>
                      <w:szCs w:val="24"/>
                    </w:rPr>
                  </w:pPr>
                  <w:r w:rsidRPr="00D435AA">
                    <w:rPr>
                      <w:b/>
                      <w:sz w:val="24"/>
                      <w:szCs w:val="24"/>
                    </w:rPr>
                    <w:t>Электрокардиограф с принадлежностями: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 xml:space="preserve">Размеры электрокардиографа в сумке, </w:t>
                  </w:r>
                  <w:proofErr w:type="gramStart"/>
                  <w:r w:rsidRPr="00D435AA">
                    <w:rPr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более 480х260х150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 xml:space="preserve">Вес электрокардиографа, </w:t>
                  </w:r>
                  <w:proofErr w:type="gramStart"/>
                  <w:r w:rsidRPr="00D435AA">
                    <w:rPr>
                      <w:sz w:val="24"/>
                      <w:szCs w:val="24"/>
                    </w:rPr>
                    <w:t>кг</w:t>
                  </w:r>
                  <w:proofErr w:type="gramEnd"/>
                  <w:r w:rsidRPr="00D435A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более 5.5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Термопринтер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Термобумага, рулон:</w:t>
                  </w:r>
                </w:p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 xml:space="preserve">ширина  </w:t>
                  </w:r>
                </w:p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длина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</w:t>
                  </w: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80 мм</w:t>
                  </w:r>
                </w:p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не менее 30 м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 xml:space="preserve">Количество распечаток ЭКГ при работе в автономном режиме,  от встроенного аккумулятора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</w:t>
                  </w: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150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Скорость печати, мм/</w:t>
                  </w:r>
                  <w:proofErr w:type="gramStart"/>
                  <w:r w:rsidRPr="00D435AA"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25, 50,100,200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 xml:space="preserve">Количество записей ЭКГ в памяти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</w:t>
                  </w: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25000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ЖК экран для вывода информации о режимах работы и контроля записи ЭКГ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 xml:space="preserve">Размер диагонали ЖК экрана, </w:t>
                  </w:r>
                  <w:proofErr w:type="gramStart"/>
                  <w:r w:rsidRPr="00D435AA">
                    <w:rPr>
                      <w:sz w:val="24"/>
                      <w:szCs w:val="24"/>
                    </w:rPr>
                    <w:t>см</w:t>
                  </w:r>
                  <w:proofErr w:type="gramEnd"/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</w:t>
                  </w: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29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  <w:lang w:val="en-US"/>
                    </w:rPr>
                  </w:pPr>
                  <w:r w:rsidRPr="00D435AA">
                    <w:rPr>
                      <w:sz w:val="24"/>
                      <w:szCs w:val="24"/>
                    </w:rPr>
                    <w:t xml:space="preserve">Разрешение экрана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</w:t>
                  </w: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1366*768 пикселей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ind w:left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5AA">
                    <w:rPr>
                      <w:sz w:val="24"/>
                      <w:szCs w:val="24"/>
                      <w:lang w:val="en-US"/>
                    </w:rPr>
                    <w:t>Wi</w:t>
                  </w:r>
                  <w:proofErr w:type="spellEnd"/>
                  <w:r w:rsidRPr="00D435AA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D435AA">
                    <w:rPr>
                      <w:sz w:val="24"/>
                      <w:szCs w:val="24"/>
                      <w:lang w:val="en-US"/>
                    </w:rPr>
                    <w:t>fi</w:t>
                  </w:r>
                  <w:proofErr w:type="spellEnd"/>
                  <w:r w:rsidRPr="00D435AA">
                    <w:rPr>
                      <w:sz w:val="24"/>
                      <w:szCs w:val="24"/>
                    </w:rPr>
                    <w:t xml:space="preserve"> соединение для подключения к локальной сети медицинского учреждения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3</w:t>
                  </w:r>
                  <w:r w:rsidRPr="00D435AA">
                    <w:rPr>
                      <w:sz w:val="24"/>
                      <w:szCs w:val="24"/>
                      <w:lang w:val="en-US"/>
                    </w:rPr>
                    <w:t>G</w:t>
                  </w:r>
                  <w:r w:rsidRPr="00D435AA">
                    <w:rPr>
                      <w:sz w:val="24"/>
                      <w:szCs w:val="24"/>
                    </w:rPr>
                    <w:t xml:space="preserve"> модем для передачи данных по сетям сотовой связи.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  <w:lang w:val="en-US"/>
                    </w:rPr>
                    <w:t>QWERTY</w:t>
                  </w:r>
                  <w:r w:rsidRPr="00D435AA">
                    <w:rPr>
                      <w:sz w:val="24"/>
                      <w:szCs w:val="24"/>
                    </w:rPr>
                    <w:t xml:space="preserve"> клавиатура и </w:t>
                  </w:r>
                  <w:proofErr w:type="spellStart"/>
                  <w:r w:rsidRPr="00D435AA">
                    <w:rPr>
                      <w:sz w:val="24"/>
                      <w:szCs w:val="24"/>
                    </w:rPr>
                    <w:t>тачпад</w:t>
                  </w:r>
                  <w:proofErr w:type="spellEnd"/>
                  <w:r w:rsidRPr="00D435AA">
                    <w:rPr>
                      <w:sz w:val="24"/>
                      <w:szCs w:val="24"/>
                    </w:rPr>
                    <w:t xml:space="preserve"> для управления кардиографом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 xml:space="preserve">Возможность подключения компьютерной мыши и клавиатуры для управления кардиографом.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Возможность информационного обмена и совместной работы с другими (суточный монитор ЭКГ, суточный монитор АД, компьютерный спирограф) медицинскими программно-аппаратными комплексами.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lastRenderedPageBreak/>
                    <w:t xml:space="preserve">Возможность установки программного обеспечения и подключения </w:t>
                  </w:r>
                  <w:proofErr w:type="spellStart"/>
                  <w:r w:rsidRPr="00D435AA">
                    <w:rPr>
                      <w:sz w:val="24"/>
                      <w:szCs w:val="24"/>
                    </w:rPr>
                    <w:t>кардиомодуля</w:t>
                  </w:r>
                  <w:proofErr w:type="spellEnd"/>
                  <w:proofErr w:type="gramStart"/>
                  <w:r w:rsidRPr="00D435AA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435AA">
                    <w:rPr>
                      <w:sz w:val="24"/>
                      <w:szCs w:val="24"/>
                    </w:rPr>
                    <w:t>к другому компьютеру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>Возможность подключения внешнего принтера для печати на бумаге А</w:t>
                  </w:r>
                  <w:proofErr w:type="gramStart"/>
                  <w:r w:rsidRPr="00D435AA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sz w:val="24"/>
                      <w:szCs w:val="24"/>
                    </w:rPr>
                    <w:t xml:space="preserve">Внешнего монитора через </w:t>
                  </w:r>
                  <w:r w:rsidRPr="00D435AA">
                    <w:rPr>
                      <w:sz w:val="24"/>
                      <w:szCs w:val="24"/>
                      <w:lang w:val="en-US"/>
                    </w:rPr>
                    <w:t>HDMI</w:t>
                  </w:r>
                  <w:r w:rsidRPr="00D435AA">
                    <w:rPr>
                      <w:sz w:val="24"/>
                      <w:szCs w:val="24"/>
                    </w:rPr>
                    <w:t xml:space="preserve"> разъём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Требования к точности контурных (морфологических) диагностических интерпретационных заключений и заключений о сердечном ритме ГОСТ 60601-2-51−2011 п.50.102.3 и п. 50.102.4.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Чувствительность определения ритма «фибрилляция предсердий»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99%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Чувствительность определения ритма «предсердный ритм»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 определения ритма «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АВ-ритм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 определения ритма «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Наджелудочковая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тахикардия»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 определения ритма «Желудочковая тахикардия»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 определения «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Наджелудочковой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экстраситолии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 определения «</w:t>
                  </w:r>
                  <w:proofErr w:type="gram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Желудочковой</w:t>
                  </w:r>
                  <w:proofErr w:type="gram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экстраситолии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 определения «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АВ-блокада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степени»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94%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Чувствительность определения «Синдром укорочения PQ»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94%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 определения «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АВ-блокада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степени»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Чувствительность определения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«Пауза за счет СА-блокад или ост</w:t>
                  </w:r>
                  <w:proofErr w:type="gram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узла» (значение параметра не требует конкретизации)</w:t>
                  </w:r>
                </w:p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Чувствительность определения «Блокированная 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наджелудочковая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экстрасистолия»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Чувствительность определения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«Пауза более 2 сек на фоне ФП или ТП» (значение параметра не </w:t>
                  </w: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требует конкретизации)</w:t>
                  </w:r>
                </w:p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Чувствительность определения «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АВ-блокада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степени»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 определения «ВПВ»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Чувствительность определения «Полная БПН»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 определения «Полная БЛН»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 определения «Полная БПВЛН»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Чувствительность определения «Удлинение QT»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95%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Чувствительность определения «Укорочение QT»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94%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Чувствительность определения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«ОКС с подъемом или депрессией ST»  (значение параметра не требует конкретизации)</w:t>
                  </w:r>
                </w:p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100%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Чувствительность определения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«ИМ с Q и без Q, любой стадии» (значение параметра не требует конкретизации)</w:t>
                  </w:r>
                </w:p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95%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 определения «ГЛЖ»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менее 90%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b/>
                      <w:sz w:val="24"/>
                      <w:szCs w:val="24"/>
                    </w:rPr>
                  </w:pPr>
                  <w:r w:rsidRPr="00D435AA">
                    <w:rPr>
                      <w:b/>
                      <w:sz w:val="24"/>
                      <w:szCs w:val="24"/>
                    </w:rPr>
                    <w:t>Требования к функционалу электрокардиографа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фамилии имя отчество, даты рождения, пол, идентификационный номер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Синхронная регистрация стандартных 12 каналов ЭКГ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rPr>
                <w:trHeight w:val="692"/>
              </w:trPr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Выбор продолжительности регистрации ЭКГ. Отправка на консультацию ЭКГ любой продолжительности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10, 20, 30 сек,</w:t>
                  </w:r>
                </w:p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1 мин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коридора печати отведения ЭКГ пропорциональна амплитуде 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кардиосигнала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данного отведения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lastRenderedPageBreak/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Регистрация дополнительных отведений по Небу, правых грудных, «на вдохе»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обрыва электродов, автоматическая стабилизация изолинии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детских ЭКГ с одного года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ЭКГ в динамике </w:t>
                  </w:r>
                  <w:proofErr w:type="gram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предыдущей ЭКГ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Автоматическое построение компьютерного заключения по ЭКГ, включая "В динамике", по сравнению с ЭКГ, </w:t>
                  </w:r>
                  <w:proofErr w:type="gram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хранящимися</w:t>
                  </w:r>
                  <w:proofErr w:type="gram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 сервере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редактирования компьютерного заключения с формированием "Врачебного заключения"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Интегральная оценка ЭКГ для скрининговых исследований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длительных записей ЭКГ, включающий анализ ритма, проводимости, </w:t>
                  </w: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PQ</w:t>
                  </w: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QT</w:t>
                  </w: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сегмента </w:t>
                  </w: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</w:t>
                  </w: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вариабельность ритма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Автоматически сгенерированные рекомендации медицинской сестре по результату обследования о срочности показать врачу, о снятии дополнительных отведений,  о перепутанных электродах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Автоматическое построение заключения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распечатки компьютерного заключения, принятого врачебного заключения, 12 каналов ЭКГ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редактирования компьютерного заключения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 редактирования заключения, присланного консультантом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архива ЭКГ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Статистическая отчетность выполненных обследований,  по нарушениям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Экспорт ЭКГ и заключения в формат 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rtf</w:t>
                  </w:r>
                  <w:proofErr w:type="spellEnd"/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стандартное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Время передачи 12 стандартных отведений ЭКГ в цифровом виде по  сотовой связи, при хорошем и устойчивом  покрытии, </w:t>
                  </w:r>
                  <w:proofErr w:type="gram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более</w:t>
                  </w: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5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pStyle w:val="af8"/>
                    <w:spacing w:before="0" w:after="0"/>
                    <w:rPr>
                      <w:sz w:val="24"/>
                      <w:szCs w:val="24"/>
                    </w:rPr>
                  </w:pPr>
                  <w:r w:rsidRPr="00D435AA">
                    <w:rPr>
                      <w:rFonts w:eastAsia="Arial Unicode MS"/>
                      <w:b/>
                      <w:bCs/>
                      <w:sz w:val="24"/>
                      <w:szCs w:val="24"/>
                    </w:rPr>
                    <w:t>Требования к технологии передачи ЭКГ на консультацию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Способ передачи ЭКГ с мобильных мест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Проводной,</w:t>
                  </w:r>
                </w:p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по интернет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Полностью автоматическая передача ЭКГ на всех уровнях нажатием одной кнопки, не требующая специальных действий персонала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персональных данных (шифрация данных), передаваемых по интернет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Возможность использования </w:t>
                  </w:r>
                  <w:proofErr w:type="gram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Электронно-цифровой</w:t>
                  </w:r>
                  <w:proofErr w:type="gram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подпись врача консультанта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Возможность входа врача в режим консультаций с домашнего </w:t>
                  </w:r>
                  <w:proofErr w:type="gram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компьютера</w:t>
                  </w:r>
                  <w:proofErr w:type="gram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подключённого к интернет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Режимы направления ЭКГ консультантам:</w:t>
                  </w:r>
                </w:p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конкретному врачу из списка,</w:t>
                  </w:r>
                </w:p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без указания врача (ЭКГ распределяются равномерно между врачами, находящимися в "</w:t>
                  </w: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</w:t>
                  </w: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Line</w:t>
                  </w: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").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Режимы переправления ЭКГ:</w:t>
                  </w:r>
                </w:p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 истечении тайм-аута, если консультант не приступил к анализу переправить ЭКГ другому врачу,</w:t>
                  </w:r>
                </w:p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после консультации 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Cito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-ЭКГ дежурным кардиологом, не имеющим сертификата ФД, направить ЭКГ врачу ФД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Переправления ЭКГ другому врачу по истечении тайм-аута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Возможность направления </w:t>
                  </w:r>
                  <w:proofErr w:type="spellStart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Cito</w:t>
                  </w:r>
                  <w:proofErr w:type="spellEnd"/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-ЭКГ двум врачам: дежурному кардиологу и врачу ФД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Отправка абоненту сообщений </w:t>
                  </w:r>
                </w:p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ЭКГ доставлена,</w:t>
                  </w:r>
                </w:p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врач ФИО  приступила к анализу в такое то время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Сохранение исследований и результатов описания в централизованном архиве ЭКГ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Возможность подключения с ограниченными правами доступа (без права редактирования) к централизованному архиву ЭКГ врачей кардиологов, терапевтов и др.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Доступ ко всем ЭКГ пациента централизованного Архива ЭКГ с передающего места 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Возможность, позволяющая видеть состояние консультантов, очередей, переправлять ЭКГ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435AA" w:rsidRPr="00D435AA" w:rsidTr="00D435AA">
              <w:tc>
                <w:tcPr>
                  <w:tcW w:w="9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5AA" w:rsidRPr="00D435AA" w:rsidRDefault="00D435AA" w:rsidP="004D7D42">
                  <w:pPr>
                    <w:keepNext/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Статистика проведённых описаний: - по врачам, - по больницам, - по нарушениям за любой период.</w:t>
                  </w:r>
                </w:p>
              </w:tc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5AA" w:rsidRPr="00D435AA" w:rsidRDefault="00D435AA" w:rsidP="004D7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5AA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Наличие</w:t>
                  </w:r>
                </w:p>
              </w:tc>
            </w:tr>
          </w:tbl>
          <w:p w:rsidR="00D435AA" w:rsidRPr="000873E3" w:rsidRDefault="00D435AA" w:rsidP="004D7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F01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DF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735ACB" w:rsidRPr="005F6D49" w:rsidTr="0093533F">
        <w:trPr>
          <w:trHeight w:val="1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20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заявки не должен составлять более 30 (тридцать)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735ACB" w:rsidRPr="005F6D49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месяцев с даты подписания Покупателем (представителем Покупателя) акта ввода Товара в эксплуатацию.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8F47D6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F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60 дней после принятия Товара в полном объеме Покупателем и подписания Сторонами товарной накладной формы (ТОРГ-12 /Универсального передаточного документа (УПД) и акта ввода Товара в эксплуатацию, путем перечисления денежных средств на расчетный счет Поставщика.</w:t>
            </w:r>
            <w:proofErr w:type="gramEnd"/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DF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57907"/>
    <w:rsid w:val="0007525C"/>
    <w:rsid w:val="00075F49"/>
    <w:rsid w:val="000861D3"/>
    <w:rsid w:val="000873E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70826"/>
    <w:rsid w:val="00177762"/>
    <w:rsid w:val="001F7494"/>
    <w:rsid w:val="00200BFE"/>
    <w:rsid w:val="00204E84"/>
    <w:rsid w:val="00210EFA"/>
    <w:rsid w:val="00211FB5"/>
    <w:rsid w:val="00241A69"/>
    <w:rsid w:val="00242B10"/>
    <w:rsid w:val="00250E87"/>
    <w:rsid w:val="0028303F"/>
    <w:rsid w:val="00286E20"/>
    <w:rsid w:val="00293418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4005BC"/>
    <w:rsid w:val="0046283D"/>
    <w:rsid w:val="0046605E"/>
    <w:rsid w:val="00474DB7"/>
    <w:rsid w:val="004775A7"/>
    <w:rsid w:val="00487D5B"/>
    <w:rsid w:val="004B2CD0"/>
    <w:rsid w:val="004C2A09"/>
    <w:rsid w:val="004F7267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319ED"/>
    <w:rsid w:val="006627AD"/>
    <w:rsid w:val="00684974"/>
    <w:rsid w:val="006867D2"/>
    <w:rsid w:val="00691068"/>
    <w:rsid w:val="00691CB5"/>
    <w:rsid w:val="00693DF5"/>
    <w:rsid w:val="00696CB7"/>
    <w:rsid w:val="00697B16"/>
    <w:rsid w:val="006B3150"/>
    <w:rsid w:val="006C3A6D"/>
    <w:rsid w:val="006D74DE"/>
    <w:rsid w:val="006F0839"/>
    <w:rsid w:val="00707868"/>
    <w:rsid w:val="00735ACB"/>
    <w:rsid w:val="00741A1B"/>
    <w:rsid w:val="00742BC6"/>
    <w:rsid w:val="007438BE"/>
    <w:rsid w:val="00747E47"/>
    <w:rsid w:val="007501D3"/>
    <w:rsid w:val="00762805"/>
    <w:rsid w:val="007B36EE"/>
    <w:rsid w:val="00832682"/>
    <w:rsid w:val="00852AD5"/>
    <w:rsid w:val="00855B78"/>
    <w:rsid w:val="008768BA"/>
    <w:rsid w:val="008878CE"/>
    <w:rsid w:val="008A0D0A"/>
    <w:rsid w:val="008C7AFD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970F1"/>
    <w:rsid w:val="009B28D6"/>
    <w:rsid w:val="009B4BC1"/>
    <w:rsid w:val="009C78D3"/>
    <w:rsid w:val="009E57BB"/>
    <w:rsid w:val="009F24D1"/>
    <w:rsid w:val="00A21CDF"/>
    <w:rsid w:val="00A303AE"/>
    <w:rsid w:val="00A609D4"/>
    <w:rsid w:val="00A83713"/>
    <w:rsid w:val="00A9797C"/>
    <w:rsid w:val="00AC575C"/>
    <w:rsid w:val="00AE099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33EFD"/>
    <w:rsid w:val="00C46092"/>
    <w:rsid w:val="00C53CB3"/>
    <w:rsid w:val="00C60BDD"/>
    <w:rsid w:val="00C64759"/>
    <w:rsid w:val="00C9136A"/>
    <w:rsid w:val="00C923B8"/>
    <w:rsid w:val="00CE4234"/>
    <w:rsid w:val="00CE6E5C"/>
    <w:rsid w:val="00CF1B7A"/>
    <w:rsid w:val="00D016D6"/>
    <w:rsid w:val="00D435AA"/>
    <w:rsid w:val="00D507E6"/>
    <w:rsid w:val="00D97C5A"/>
    <w:rsid w:val="00DA3323"/>
    <w:rsid w:val="00DA5228"/>
    <w:rsid w:val="00DC0C34"/>
    <w:rsid w:val="00DC1A7D"/>
    <w:rsid w:val="00DC5560"/>
    <w:rsid w:val="00DD7D05"/>
    <w:rsid w:val="00DE6071"/>
    <w:rsid w:val="00DF3728"/>
    <w:rsid w:val="00DF48ED"/>
    <w:rsid w:val="00E03A30"/>
    <w:rsid w:val="00E455C9"/>
    <w:rsid w:val="00E7642A"/>
    <w:rsid w:val="00E76D46"/>
    <w:rsid w:val="00EB4CE6"/>
    <w:rsid w:val="00EE3007"/>
    <w:rsid w:val="00EE6A38"/>
    <w:rsid w:val="00F01AAC"/>
    <w:rsid w:val="00F519B4"/>
    <w:rsid w:val="00F547DB"/>
    <w:rsid w:val="00F5648E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character" w:customStyle="1" w:styleId="2">
    <w:name w:val="Основной шрифт абзаца2"/>
    <w:rsid w:val="00697B16"/>
  </w:style>
  <w:style w:type="character" w:customStyle="1" w:styleId="WW8Num2z0">
    <w:name w:val="WW8Num2z0"/>
    <w:rsid w:val="00697B16"/>
    <w:rPr>
      <w:rFonts w:ascii="Symbol" w:eastAsia="Times New Roman" w:hAnsi="Symbol" w:cs="Times New Roman"/>
    </w:rPr>
  </w:style>
  <w:style w:type="character" w:customStyle="1" w:styleId="WW8Num2z1">
    <w:name w:val="WW8Num2z1"/>
    <w:rsid w:val="00697B16"/>
    <w:rPr>
      <w:rFonts w:ascii="Courier New" w:hAnsi="Courier New" w:cs="Courier New"/>
    </w:rPr>
  </w:style>
  <w:style w:type="character" w:customStyle="1" w:styleId="WW8Num2z2">
    <w:name w:val="WW8Num2z2"/>
    <w:rsid w:val="00697B16"/>
    <w:rPr>
      <w:rFonts w:ascii="Wingdings" w:hAnsi="Wingdings"/>
    </w:rPr>
  </w:style>
  <w:style w:type="character" w:customStyle="1" w:styleId="WW8Num2z3">
    <w:name w:val="WW8Num2z3"/>
    <w:rsid w:val="00697B16"/>
    <w:rPr>
      <w:rFonts w:ascii="Symbol" w:hAnsi="Symbol"/>
    </w:rPr>
  </w:style>
  <w:style w:type="character" w:customStyle="1" w:styleId="12">
    <w:name w:val="Основной шрифт абзаца1"/>
    <w:rsid w:val="00697B16"/>
  </w:style>
  <w:style w:type="character" w:styleId="a9">
    <w:name w:val="page number"/>
    <w:basedOn w:val="12"/>
    <w:rsid w:val="00697B16"/>
  </w:style>
  <w:style w:type="character" w:customStyle="1" w:styleId="aa">
    <w:name w:val="Знак"/>
    <w:rsid w:val="00697B16"/>
    <w:rPr>
      <w:rFonts w:ascii="Arial" w:eastAsia="MS Mincho" w:hAnsi="Arial" w:cs="Arial"/>
      <w:sz w:val="28"/>
      <w:szCs w:val="28"/>
    </w:rPr>
  </w:style>
  <w:style w:type="character" w:customStyle="1" w:styleId="WW-">
    <w:name w:val="WW- Знак"/>
    <w:rsid w:val="00697B16"/>
    <w:rPr>
      <w:sz w:val="24"/>
      <w:szCs w:val="24"/>
    </w:rPr>
  </w:style>
  <w:style w:type="paragraph" w:customStyle="1" w:styleId="ab">
    <w:name w:val="Заголовок"/>
    <w:basedOn w:val="a"/>
    <w:next w:val="ac"/>
    <w:rsid w:val="00697B1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697B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697B16"/>
    <w:rPr>
      <w:rFonts w:cs="Tahoma"/>
    </w:rPr>
  </w:style>
  <w:style w:type="paragraph" w:customStyle="1" w:styleId="20">
    <w:name w:val="Название2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">
    <w:name w:val="footer"/>
    <w:basedOn w:val="a"/>
    <w:link w:val="af0"/>
    <w:rsid w:val="00697B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697B1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697B16"/>
    <w:rPr>
      <w:rFonts w:ascii="Arial" w:eastAsia="MS Mincho" w:hAnsi="Arial" w:cs="Arial"/>
      <w:sz w:val="28"/>
      <w:szCs w:val="28"/>
      <w:lang w:eastAsia="ar-SA"/>
    </w:rPr>
  </w:style>
  <w:style w:type="paragraph" w:styleId="af3">
    <w:name w:val="Subtitle"/>
    <w:basedOn w:val="ab"/>
    <w:next w:val="ac"/>
    <w:link w:val="af4"/>
    <w:qFormat/>
    <w:rsid w:val="00697B16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697B1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Заголовок таблицы"/>
    <w:basedOn w:val="a6"/>
    <w:rsid w:val="00697B16"/>
    <w:pPr>
      <w:widowControl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af6">
    <w:name w:val="Содержимое врезки"/>
    <w:basedOn w:val="ac"/>
    <w:rsid w:val="00697B16"/>
  </w:style>
  <w:style w:type="paragraph" w:customStyle="1" w:styleId="af7">
    <w:name w:val="Знак Знак Знак Знак Знак Знак Знак Знак Знак Знак Знак Знак Знак"/>
    <w:basedOn w:val="a"/>
    <w:rsid w:val="00697B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8">
    <w:name w:val="Таблица текст"/>
    <w:basedOn w:val="a"/>
    <w:uiPriority w:val="99"/>
    <w:rsid w:val="00D435AA"/>
    <w:pPr>
      <w:spacing w:before="40" w:after="40" w:line="240" w:lineRule="auto"/>
      <w:ind w:left="57" w:right="57"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22</cp:revision>
  <cp:lastPrinted>2021-10-27T09:18:00Z</cp:lastPrinted>
  <dcterms:created xsi:type="dcterms:W3CDTF">2022-09-07T07:35:00Z</dcterms:created>
  <dcterms:modified xsi:type="dcterms:W3CDTF">2023-03-03T05:27:00Z</dcterms:modified>
</cp:coreProperties>
</file>