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C15150" w:rsidRPr="005F6D49" w:rsidTr="00293418">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293418">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C15150" w:rsidP="0029341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Цена за ед. товара</w:t>
            </w:r>
          </w:p>
          <w:p w:rsidR="00C15150" w:rsidRPr="005F6D49" w:rsidRDefault="00D016D6"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 xml:space="preserve">с </w:t>
            </w:r>
            <w:r w:rsidR="00C15150" w:rsidRPr="005F6D49">
              <w:rPr>
                <w:rFonts w:ascii="Times New Roman" w:hAnsi="Times New Roman" w:cs="Times New Roman"/>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A9797C"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Сумма с учетом НДС</w:t>
            </w:r>
          </w:p>
        </w:tc>
      </w:tr>
      <w:tr w:rsidR="00F74D93"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051E2F" w:rsidP="00A900E5">
            <w:pPr>
              <w:jc w:val="center"/>
              <w:rPr>
                <w:rFonts w:ascii="Times New Roman" w:hAnsi="Times New Roman" w:cs="Times New Roman"/>
                <w:sz w:val="24"/>
                <w:szCs w:val="24"/>
              </w:rPr>
            </w:pPr>
            <w:r w:rsidRPr="00051E2F">
              <w:rPr>
                <w:rFonts w:ascii="Times New Roman" w:hAnsi="Times New Roman" w:cs="Times New Roman"/>
                <w:sz w:val="24"/>
                <w:szCs w:val="24"/>
              </w:rPr>
              <w:t>Набор пробных очковых линз средний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9B6EB3"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9B6EB3"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EB3C20" w:rsidP="00EB4CE6">
            <w:pPr>
              <w:spacing w:after="0"/>
              <w:jc w:val="center"/>
              <w:rPr>
                <w:rFonts w:ascii="Times New Roman" w:hAnsi="Times New Roman" w:cs="Times New Roman"/>
                <w:color w:val="000000"/>
                <w:sz w:val="24"/>
                <w:szCs w:val="24"/>
              </w:rPr>
            </w:pPr>
            <w:r w:rsidRPr="00EB3C20">
              <w:rPr>
                <w:rFonts w:ascii="Times New Roman" w:hAnsi="Times New Roman" w:cs="Times New Roman"/>
                <w:color w:val="000000"/>
                <w:sz w:val="24"/>
                <w:szCs w:val="24"/>
              </w:rPr>
              <w:t>83 919,67</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EB3C20" w:rsidP="00EB4CE6">
            <w:pPr>
              <w:spacing w:after="0"/>
              <w:jc w:val="center"/>
              <w:rPr>
                <w:rFonts w:ascii="Times New Roman" w:hAnsi="Times New Roman" w:cs="Times New Roman"/>
                <w:color w:val="000000"/>
                <w:sz w:val="24"/>
                <w:szCs w:val="24"/>
              </w:rPr>
            </w:pPr>
            <w:r w:rsidRPr="00EB3C20">
              <w:rPr>
                <w:rFonts w:ascii="Times New Roman" w:hAnsi="Times New Roman" w:cs="Times New Roman"/>
                <w:color w:val="000000"/>
                <w:sz w:val="24"/>
                <w:szCs w:val="24"/>
              </w:rPr>
              <w:t>83 919,67</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EB3C20" w:rsidP="00EB4CE6">
            <w:pPr>
              <w:spacing w:after="0"/>
              <w:jc w:val="center"/>
              <w:rPr>
                <w:rFonts w:ascii="Times New Roman" w:hAnsi="Times New Roman" w:cs="Times New Roman"/>
                <w:color w:val="000000"/>
                <w:sz w:val="24"/>
                <w:szCs w:val="24"/>
              </w:rPr>
            </w:pPr>
            <w:r w:rsidRPr="00EB3C20">
              <w:rPr>
                <w:rFonts w:ascii="Times New Roman" w:hAnsi="Times New Roman" w:cs="Times New Roman"/>
                <w:color w:val="000000"/>
                <w:sz w:val="24"/>
                <w:szCs w:val="24"/>
              </w:rPr>
              <w:t>83 919,67</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EB3C20" w:rsidP="00EB4CE6">
            <w:pPr>
              <w:spacing w:after="0"/>
              <w:jc w:val="center"/>
              <w:rPr>
                <w:rFonts w:ascii="Times New Roman" w:hAnsi="Times New Roman" w:cs="Times New Roman"/>
                <w:color w:val="000000"/>
                <w:sz w:val="24"/>
                <w:szCs w:val="24"/>
              </w:rPr>
            </w:pPr>
            <w:r w:rsidRPr="00EB3C20">
              <w:rPr>
                <w:rFonts w:ascii="Times New Roman" w:hAnsi="Times New Roman" w:cs="Times New Roman"/>
                <w:color w:val="000000"/>
                <w:sz w:val="24"/>
                <w:szCs w:val="24"/>
              </w:rPr>
              <w:t>83 919,67</w:t>
            </w:r>
          </w:p>
        </w:tc>
      </w:tr>
      <w:tr w:rsidR="00E7642A"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B3C20" w:rsidP="00EB4CE6">
            <w:pPr>
              <w:jc w:val="center"/>
              <w:rPr>
                <w:rFonts w:ascii="Times New Roman" w:hAnsi="Times New Roman" w:cs="Times New Roman"/>
                <w:b/>
                <w:color w:val="000000"/>
                <w:sz w:val="24"/>
                <w:szCs w:val="24"/>
              </w:rPr>
            </w:pPr>
            <w:r w:rsidRPr="00EB3C20">
              <w:rPr>
                <w:rFonts w:ascii="Times New Roman" w:hAnsi="Times New Roman" w:cs="Times New Roman"/>
                <w:color w:val="000000"/>
                <w:sz w:val="24"/>
                <w:szCs w:val="24"/>
              </w:rPr>
              <w:t>83 919,67</w:t>
            </w:r>
          </w:p>
        </w:tc>
      </w:tr>
      <w:tr w:rsidR="00E7642A"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 xml:space="preserve">Начальная   (максимальная)   цена   договора   включает транспортные </w:t>
            </w:r>
            <w:r w:rsidR="00CB5DEC">
              <w:rPr>
                <w:rFonts w:ascii="Times New Roman" w:eastAsia="Times New Roman" w:hAnsi="Times New Roman" w:cs="Times New Roman"/>
                <w:iCs/>
                <w:sz w:val="24"/>
                <w:szCs w:val="24"/>
                <w:lang w:eastAsia="ru-RU"/>
              </w:rPr>
              <w:t>расходы Поставщика, расходы на о</w:t>
            </w:r>
            <w:r w:rsidRPr="005F6D49">
              <w:rPr>
                <w:rFonts w:ascii="Times New Roman" w:eastAsia="Times New Roman" w:hAnsi="Times New Roman" w:cs="Times New Roman"/>
                <w:iCs/>
                <w:sz w:val="24"/>
                <w:szCs w:val="24"/>
                <w:lang w:eastAsia="ru-RU"/>
              </w:rPr>
              <w:t>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684614" w:rsidRPr="005F6D49" w:rsidRDefault="00051E2F" w:rsidP="00CB5DEC">
            <w:pPr>
              <w:jc w:val="center"/>
              <w:rPr>
                <w:rFonts w:ascii="Times New Roman" w:hAnsi="Times New Roman" w:cs="Times New Roman"/>
                <w:sz w:val="24"/>
                <w:szCs w:val="24"/>
              </w:rPr>
            </w:pPr>
            <w:r w:rsidRPr="00051E2F">
              <w:rPr>
                <w:rFonts w:ascii="Times New Roman" w:hAnsi="Times New Roman" w:cs="Times New Roman"/>
                <w:sz w:val="24"/>
                <w:szCs w:val="24"/>
              </w:rPr>
              <w:t>Набор пробных очковых линз средний</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A10677" w:rsidRPr="00A10677" w:rsidRDefault="00A10677">
            <w:pPr>
              <w:rPr>
                <w:rFonts w:ascii="Times New Roman" w:hAnsi="Times New Roman" w:cs="Times New Roman"/>
                <w:sz w:val="24"/>
                <w:szCs w:val="24"/>
              </w:rPr>
            </w:pPr>
            <w:r w:rsidRPr="00A10677">
              <w:rPr>
                <w:rFonts w:ascii="Times New Roman" w:hAnsi="Times New Roman" w:cs="Times New Roman"/>
                <w:sz w:val="24"/>
                <w:szCs w:val="24"/>
              </w:rPr>
              <w:t>257 предметов</w:t>
            </w:r>
          </w:p>
          <w:tbl>
            <w:tblPr>
              <w:tblW w:w="12120" w:type="dxa"/>
              <w:tblLook w:val="04A0"/>
            </w:tblPr>
            <w:tblGrid>
              <w:gridCol w:w="11000"/>
              <w:gridCol w:w="1120"/>
            </w:tblGrid>
            <w:tr w:rsidR="00051E2F" w:rsidRPr="00051E2F" w:rsidTr="00051E2F">
              <w:trPr>
                <w:trHeight w:val="450"/>
              </w:trPr>
              <w:tc>
                <w:tcPr>
                  <w:tcW w:w="11000" w:type="dxa"/>
                  <w:tcBorders>
                    <w:top w:val="nil"/>
                    <w:left w:val="nil"/>
                    <w:bottom w:val="nil"/>
                    <w:right w:val="nil"/>
                  </w:tcBorders>
                  <w:shd w:val="clear" w:color="auto" w:fill="auto"/>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Оптических элементов - 252 шт.</w:t>
                  </w:r>
                </w:p>
              </w:tc>
              <w:tc>
                <w:tcPr>
                  <w:tcW w:w="1120" w:type="dxa"/>
                  <w:tcBorders>
                    <w:top w:val="nil"/>
                    <w:left w:val="nil"/>
                    <w:bottom w:val="nil"/>
                    <w:right w:val="nil"/>
                  </w:tcBorders>
                  <w:shd w:val="clear" w:color="auto" w:fill="auto"/>
                  <w:vAlign w:val="bottom"/>
                  <w:hideMark/>
                </w:tcPr>
                <w:p w:rsidR="00051E2F" w:rsidRPr="00051E2F" w:rsidRDefault="00051E2F" w:rsidP="00051E2F">
                  <w:pPr>
                    <w:spacing w:after="0" w:line="240" w:lineRule="auto"/>
                    <w:jc w:val="center"/>
                    <w:rPr>
                      <w:rFonts w:ascii="Times New Roman" w:eastAsia="Times New Roman" w:hAnsi="Times New Roman" w:cs="Times New Roman"/>
                      <w:b/>
                      <w:bCs/>
                      <w:u w:val="single"/>
                      <w:lang w:eastAsia="ru-RU"/>
                    </w:rPr>
                  </w:pPr>
                </w:p>
              </w:tc>
            </w:tr>
            <w:tr w:rsidR="00051E2F" w:rsidRPr="00051E2F" w:rsidTr="00051E2F">
              <w:trPr>
                <w:trHeight w:val="300"/>
              </w:trPr>
              <w:tc>
                <w:tcPr>
                  <w:tcW w:w="11000" w:type="dxa"/>
                  <w:tcBorders>
                    <w:top w:val="single" w:sz="8" w:space="0" w:color="auto"/>
                    <w:left w:val="single" w:sz="8" w:space="0" w:color="auto"/>
                    <w:bottom w:val="nil"/>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xml:space="preserve">Линзы очковые стигматические </w:t>
                  </w:r>
                  <w:proofErr w:type="gramStart"/>
                  <w:r w:rsidRPr="00051E2F">
                    <w:rPr>
                      <w:rFonts w:ascii="Times New Roman" w:eastAsia="Times New Roman" w:hAnsi="Times New Roman" w:cs="Times New Roman"/>
                      <w:lang w:eastAsia="ru-RU"/>
                    </w:rPr>
                    <w:t>с</w:t>
                  </w:r>
                  <w:proofErr w:type="gramEnd"/>
                  <w:r w:rsidRPr="00051E2F">
                    <w:rPr>
                      <w:rFonts w:ascii="Times New Roman" w:eastAsia="Times New Roman" w:hAnsi="Times New Roman" w:cs="Times New Roman"/>
                      <w:lang w:eastAsia="ru-RU"/>
                    </w:rPr>
                    <w:t xml:space="preserve"> задней вершинной</w:t>
                  </w:r>
                </w:p>
              </w:tc>
              <w:tc>
                <w:tcPr>
                  <w:tcW w:w="1120" w:type="dxa"/>
                  <w:tcBorders>
                    <w:top w:val="single" w:sz="8" w:space="0" w:color="auto"/>
                    <w:left w:val="single" w:sz="4" w:space="0" w:color="auto"/>
                    <w:bottom w:val="nil"/>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w:t>
                  </w:r>
                </w:p>
              </w:tc>
            </w:tr>
            <w:tr w:rsidR="00051E2F" w:rsidRPr="00051E2F" w:rsidTr="00051E2F">
              <w:trPr>
                <w:trHeight w:val="300"/>
              </w:trPr>
              <w:tc>
                <w:tcPr>
                  <w:tcW w:w="11000" w:type="dxa"/>
                  <w:tcBorders>
                    <w:top w:val="nil"/>
                    <w:left w:val="single" w:sz="8" w:space="0" w:color="auto"/>
                    <w:bottom w:val="nil"/>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рефракцией:</w:t>
                  </w:r>
                </w:p>
              </w:tc>
              <w:tc>
                <w:tcPr>
                  <w:tcW w:w="1120" w:type="dxa"/>
                  <w:tcBorders>
                    <w:top w:val="nil"/>
                    <w:left w:val="single" w:sz="4" w:space="0" w:color="auto"/>
                    <w:bottom w:val="nil"/>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w:t>
                  </w:r>
                </w:p>
              </w:tc>
            </w:tr>
            <w:tr w:rsidR="00051E2F" w:rsidRPr="00051E2F" w:rsidTr="00051E2F">
              <w:trPr>
                <w:trHeight w:val="300"/>
              </w:trPr>
              <w:tc>
                <w:tcPr>
                  <w:tcW w:w="11000" w:type="dxa"/>
                  <w:tcBorders>
                    <w:top w:val="nil"/>
                    <w:left w:val="single" w:sz="8" w:space="0" w:color="auto"/>
                    <w:bottom w:val="nil"/>
                    <w:right w:val="nil"/>
                  </w:tcBorders>
                  <w:shd w:val="clear" w:color="auto" w:fill="auto"/>
                  <w:noWrap/>
                  <w:vAlign w:val="bottom"/>
                  <w:hideMark/>
                </w:tcPr>
                <w:p w:rsidR="00051E2F" w:rsidRPr="00051E2F" w:rsidRDefault="00051E2F" w:rsidP="00051E2F">
                  <w:pPr>
                    <w:spacing w:after="0" w:line="240" w:lineRule="auto"/>
                    <w:ind w:firstLineChars="300" w:firstLine="660"/>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xml:space="preserve">от + 0,25 до + 20,00 </w:t>
                  </w:r>
                  <w:proofErr w:type="spellStart"/>
                  <w:r w:rsidRPr="00051E2F">
                    <w:rPr>
                      <w:rFonts w:ascii="Times New Roman" w:eastAsia="Times New Roman" w:hAnsi="Times New Roman" w:cs="Times New Roman"/>
                      <w:lang w:eastAsia="ru-RU"/>
                    </w:rPr>
                    <w:t>дптр</w:t>
                  </w:r>
                  <w:proofErr w:type="spellEnd"/>
                </w:p>
              </w:tc>
              <w:tc>
                <w:tcPr>
                  <w:tcW w:w="1120" w:type="dxa"/>
                  <w:tcBorders>
                    <w:top w:val="nil"/>
                    <w:left w:val="single" w:sz="4" w:space="0" w:color="auto"/>
                    <w:bottom w:val="nil"/>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34 пары</w:t>
                  </w:r>
                </w:p>
              </w:tc>
            </w:tr>
            <w:tr w:rsidR="00051E2F" w:rsidRPr="00051E2F" w:rsidTr="00051E2F">
              <w:trPr>
                <w:trHeight w:val="300"/>
              </w:trPr>
              <w:tc>
                <w:tcPr>
                  <w:tcW w:w="11000" w:type="dxa"/>
                  <w:tcBorders>
                    <w:top w:val="nil"/>
                    <w:left w:val="single" w:sz="8" w:space="0" w:color="auto"/>
                    <w:bottom w:val="single" w:sz="4" w:space="0" w:color="auto"/>
                    <w:right w:val="nil"/>
                  </w:tcBorders>
                  <w:shd w:val="clear" w:color="auto" w:fill="auto"/>
                  <w:noWrap/>
                  <w:vAlign w:val="bottom"/>
                  <w:hideMark/>
                </w:tcPr>
                <w:p w:rsidR="00051E2F" w:rsidRPr="00051E2F" w:rsidRDefault="00051E2F" w:rsidP="00051E2F">
                  <w:pPr>
                    <w:spacing w:after="0" w:line="240" w:lineRule="auto"/>
                    <w:ind w:firstLineChars="300" w:firstLine="660"/>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xml:space="preserve">от - 0,25 до - 20,00 </w:t>
                  </w:r>
                  <w:proofErr w:type="spellStart"/>
                  <w:r w:rsidRPr="00051E2F">
                    <w:rPr>
                      <w:rFonts w:ascii="Times New Roman" w:eastAsia="Times New Roman" w:hAnsi="Times New Roman" w:cs="Times New Roman"/>
                      <w:lang w:eastAsia="ru-RU"/>
                    </w:rPr>
                    <w:t>дптр</w:t>
                  </w:r>
                  <w:proofErr w:type="spellEnd"/>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34 пары</w:t>
                  </w:r>
                </w:p>
              </w:tc>
            </w:tr>
            <w:tr w:rsidR="00051E2F" w:rsidRPr="00051E2F" w:rsidTr="00051E2F">
              <w:trPr>
                <w:trHeight w:val="300"/>
              </w:trPr>
              <w:tc>
                <w:tcPr>
                  <w:tcW w:w="11000" w:type="dxa"/>
                  <w:tcBorders>
                    <w:top w:val="nil"/>
                    <w:left w:val="single" w:sz="8" w:space="0" w:color="auto"/>
                    <w:bottom w:val="nil"/>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xml:space="preserve">Линзы очковые астигматические </w:t>
                  </w:r>
                  <w:proofErr w:type="gramStart"/>
                  <w:r w:rsidRPr="00051E2F">
                    <w:rPr>
                      <w:rFonts w:ascii="Times New Roman" w:eastAsia="Times New Roman" w:hAnsi="Times New Roman" w:cs="Times New Roman"/>
                      <w:lang w:eastAsia="ru-RU"/>
                    </w:rPr>
                    <w:t>с</w:t>
                  </w:r>
                  <w:proofErr w:type="gramEnd"/>
                  <w:r w:rsidRPr="00051E2F">
                    <w:rPr>
                      <w:rFonts w:ascii="Times New Roman" w:eastAsia="Times New Roman" w:hAnsi="Times New Roman" w:cs="Times New Roman"/>
                      <w:lang w:eastAsia="ru-RU"/>
                    </w:rPr>
                    <w:t xml:space="preserve"> задней вершинной</w:t>
                  </w:r>
                </w:p>
              </w:tc>
              <w:tc>
                <w:tcPr>
                  <w:tcW w:w="1120" w:type="dxa"/>
                  <w:tcBorders>
                    <w:top w:val="nil"/>
                    <w:left w:val="single" w:sz="4" w:space="0" w:color="auto"/>
                    <w:bottom w:val="nil"/>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w:t>
                  </w:r>
                </w:p>
              </w:tc>
            </w:tr>
            <w:tr w:rsidR="00051E2F" w:rsidRPr="00051E2F" w:rsidTr="00051E2F">
              <w:trPr>
                <w:trHeight w:val="300"/>
              </w:trPr>
              <w:tc>
                <w:tcPr>
                  <w:tcW w:w="11000" w:type="dxa"/>
                  <w:tcBorders>
                    <w:top w:val="nil"/>
                    <w:left w:val="single" w:sz="8" w:space="0" w:color="auto"/>
                    <w:bottom w:val="nil"/>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рефракцией в одном главном сечении:</w:t>
                  </w:r>
                </w:p>
              </w:tc>
              <w:tc>
                <w:tcPr>
                  <w:tcW w:w="1120" w:type="dxa"/>
                  <w:tcBorders>
                    <w:top w:val="nil"/>
                    <w:left w:val="single" w:sz="4" w:space="0" w:color="auto"/>
                    <w:bottom w:val="nil"/>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w:t>
                  </w:r>
                </w:p>
              </w:tc>
            </w:tr>
            <w:tr w:rsidR="00051E2F" w:rsidRPr="00051E2F" w:rsidTr="00051E2F">
              <w:trPr>
                <w:trHeight w:val="300"/>
              </w:trPr>
              <w:tc>
                <w:tcPr>
                  <w:tcW w:w="11000" w:type="dxa"/>
                  <w:tcBorders>
                    <w:top w:val="nil"/>
                    <w:left w:val="single" w:sz="8" w:space="0" w:color="auto"/>
                    <w:bottom w:val="nil"/>
                    <w:right w:val="nil"/>
                  </w:tcBorders>
                  <w:shd w:val="clear" w:color="auto" w:fill="auto"/>
                  <w:noWrap/>
                  <w:vAlign w:val="bottom"/>
                  <w:hideMark/>
                </w:tcPr>
                <w:p w:rsidR="00051E2F" w:rsidRPr="00051E2F" w:rsidRDefault="00051E2F" w:rsidP="00051E2F">
                  <w:pPr>
                    <w:spacing w:after="0" w:line="240" w:lineRule="auto"/>
                    <w:ind w:firstLineChars="300" w:firstLine="660"/>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xml:space="preserve">от + 0,25 до + 6,00 </w:t>
                  </w:r>
                  <w:proofErr w:type="spellStart"/>
                  <w:r w:rsidRPr="00051E2F">
                    <w:rPr>
                      <w:rFonts w:ascii="Times New Roman" w:eastAsia="Times New Roman" w:hAnsi="Times New Roman" w:cs="Times New Roman"/>
                      <w:lang w:eastAsia="ru-RU"/>
                    </w:rPr>
                    <w:t>дптр</w:t>
                  </w:r>
                  <w:proofErr w:type="spellEnd"/>
                </w:p>
              </w:tc>
              <w:tc>
                <w:tcPr>
                  <w:tcW w:w="1120" w:type="dxa"/>
                  <w:tcBorders>
                    <w:top w:val="nil"/>
                    <w:left w:val="single" w:sz="4" w:space="0" w:color="auto"/>
                    <w:bottom w:val="nil"/>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20 пар</w:t>
                  </w:r>
                </w:p>
              </w:tc>
            </w:tr>
            <w:tr w:rsidR="00051E2F" w:rsidRPr="00051E2F" w:rsidTr="00051E2F">
              <w:trPr>
                <w:trHeight w:val="300"/>
              </w:trPr>
              <w:tc>
                <w:tcPr>
                  <w:tcW w:w="11000" w:type="dxa"/>
                  <w:tcBorders>
                    <w:top w:val="nil"/>
                    <w:left w:val="single" w:sz="8" w:space="0" w:color="auto"/>
                    <w:bottom w:val="single" w:sz="4" w:space="0" w:color="auto"/>
                    <w:right w:val="nil"/>
                  </w:tcBorders>
                  <w:shd w:val="clear" w:color="auto" w:fill="auto"/>
                  <w:noWrap/>
                  <w:vAlign w:val="bottom"/>
                  <w:hideMark/>
                </w:tcPr>
                <w:p w:rsidR="00051E2F" w:rsidRPr="00051E2F" w:rsidRDefault="00051E2F" w:rsidP="00051E2F">
                  <w:pPr>
                    <w:spacing w:after="0" w:line="240" w:lineRule="auto"/>
                    <w:ind w:firstLineChars="300" w:firstLine="660"/>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xml:space="preserve">от - 0,25 до - 6,00 </w:t>
                  </w:r>
                  <w:proofErr w:type="spellStart"/>
                  <w:r w:rsidRPr="00051E2F">
                    <w:rPr>
                      <w:rFonts w:ascii="Times New Roman" w:eastAsia="Times New Roman" w:hAnsi="Times New Roman" w:cs="Times New Roman"/>
                      <w:lang w:eastAsia="ru-RU"/>
                    </w:rPr>
                    <w:t>дптр</w:t>
                  </w:r>
                  <w:proofErr w:type="spellEnd"/>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20 пар</w:t>
                  </w:r>
                </w:p>
              </w:tc>
            </w:tr>
            <w:tr w:rsidR="00051E2F" w:rsidRPr="00051E2F" w:rsidTr="00051E2F">
              <w:trPr>
                <w:trHeight w:val="300"/>
              </w:trPr>
              <w:tc>
                <w:tcPr>
                  <w:tcW w:w="11000" w:type="dxa"/>
                  <w:tcBorders>
                    <w:top w:val="nil"/>
                    <w:left w:val="single" w:sz="8" w:space="0" w:color="auto"/>
                    <w:bottom w:val="nil"/>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r w:rsidRPr="00051E2F">
                    <w:rPr>
                      <w:rFonts w:ascii="Times New Roman" w:eastAsia="Times New Roman" w:hAnsi="Times New Roman" w:cs="Times New Roman"/>
                      <w:lang w:eastAsia="ru-RU"/>
                    </w:rPr>
                    <w:lastRenderedPageBreak/>
                    <w:t xml:space="preserve">Линзы очковые призматические с </w:t>
                  </w:r>
                  <w:proofErr w:type="gramStart"/>
                  <w:r w:rsidRPr="00051E2F">
                    <w:rPr>
                      <w:rFonts w:ascii="Times New Roman" w:eastAsia="Times New Roman" w:hAnsi="Times New Roman" w:cs="Times New Roman"/>
                      <w:lang w:eastAsia="ru-RU"/>
                    </w:rPr>
                    <w:t>призматическим</w:t>
                  </w:r>
                  <w:proofErr w:type="gramEnd"/>
                  <w:r w:rsidRPr="00051E2F">
                    <w:rPr>
                      <w:rFonts w:ascii="Times New Roman" w:eastAsia="Times New Roman" w:hAnsi="Times New Roman" w:cs="Times New Roman"/>
                      <w:lang w:eastAsia="ru-RU"/>
                    </w:rPr>
                    <w:t xml:space="preserve"> </w:t>
                  </w:r>
                </w:p>
              </w:tc>
              <w:tc>
                <w:tcPr>
                  <w:tcW w:w="1120" w:type="dxa"/>
                  <w:tcBorders>
                    <w:top w:val="nil"/>
                    <w:left w:val="single" w:sz="4" w:space="0" w:color="auto"/>
                    <w:bottom w:val="nil"/>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w:t>
                  </w:r>
                </w:p>
              </w:tc>
            </w:tr>
            <w:tr w:rsidR="00051E2F" w:rsidRPr="00051E2F" w:rsidTr="00051E2F">
              <w:trPr>
                <w:trHeight w:val="300"/>
              </w:trPr>
              <w:tc>
                <w:tcPr>
                  <w:tcW w:w="11000" w:type="dxa"/>
                  <w:tcBorders>
                    <w:top w:val="nil"/>
                    <w:left w:val="single" w:sz="8" w:space="0" w:color="auto"/>
                    <w:bottom w:val="single" w:sz="4" w:space="0" w:color="auto"/>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xml:space="preserve">действием от 0,50 до 10,00 </w:t>
                  </w:r>
                  <w:proofErr w:type="spellStart"/>
                  <w:r w:rsidRPr="00051E2F">
                    <w:rPr>
                      <w:rFonts w:ascii="Times New Roman" w:eastAsia="Times New Roman" w:hAnsi="Times New Roman" w:cs="Times New Roman"/>
                      <w:lang w:eastAsia="ru-RU"/>
                    </w:rPr>
                    <w:t>срад</w:t>
                  </w:r>
                  <w:proofErr w:type="spellEnd"/>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15 шт.</w:t>
                  </w:r>
                </w:p>
              </w:tc>
            </w:tr>
            <w:tr w:rsidR="00051E2F" w:rsidRPr="00051E2F" w:rsidTr="00051E2F">
              <w:trPr>
                <w:trHeight w:val="300"/>
              </w:trPr>
              <w:tc>
                <w:tcPr>
                  <w:tcW w:w="11000" w:type="dxa"/>
                  <w:tcBorders>
                    <w:top w:val="nil"/>
                    <w:left w:val="single" w:sz="8" w:space="0" w:color="auto"/>
                    <w:bottom w:val="nil"/>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Светофильтры нейтральные стеклянные с коэффициентом</w:t>
                  </w:r>
                </w:p>
              </w:tc>
              <w:tc>
                <w:tcPr>
                  <w:tcW w:w="1120" w:type="dxa"/>
                  <w:tcBorders>
                    <w:top w:val="nil"/>
                    <w:left w:val="single" w:sz="4" w:space="0" w:color="auto"/>
                    <w:bottom w:val="nil"/>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w:t>
                  </w:r>
                </w:p>
              </w:tc>
            </w:tr>
            <w:tr w:rsidR="00051E2F" w:rsidRPr="00051E2F" w:rsidTr="00051E2F">
              <w:trPr>
                <w:trHeight w:val="300"/>
              </w:trPr>
              <w:tc>
                <w:tcPr>
                  <w:tcW w:w="11000" w:type="dxa"/>
                  <w:tcBorders>
                    <w:top w:val="nil"/>
                    <w:left w:val="single" w:sz="8" w:space="0" w:color="auto"/>
                    <w:bottom w:val="nil"/>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пропускания:</w:t>
                  </w:r>
                </w:p>
              </w:tc>
              <w:tc>
                <w:tcPr>
                  <w:tcW w:w="1120" w:type="dxa"/>
                  <w:tcBorders>
                    <w:top w:val="nil"/>
                    <w:left w:val="single" w:sz="4" w:space="0" w:color="auto"/>
                    <w:bottom w:val="nil"/>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w:t>
                  </w:r>
                </w:p>
              </w:tc>
            </w:tr>
            <w:tr w:rsidR="00051E2F" w:rsidRPr="00051E2F" w:rsidTr="00051E2F">
              <w:trPr>
                <w:trHeight w:val="300"/>
              </w:trPr>
              <w:tc>
                <w:tcPr>
                  <w:tcW w:w="11000" w:type="dxa"/>
                  <w:tcBorders>
                    <w:top w:val="nil"/>
                    <w:left w:val="single" w:sz="8" w:space="0" w:color="auto"/>
                    <w:bottom w:val="nil"/>
                    <w:right w:val="nil"/>
                  </w:tcBorders>
                  <w:shd w:val="clear" w:color="auto" w:fill="auto"/>
                  <w:noWrap/>
                  <w:vAlign w:val="bottom"/>
                  <w:hideMark/>
                </w:tcPr>
                <w:p w:rsidR="00051E2F" w:rsidRPr="00051E2F" w:rsidRDefault="00051E2F" w:rsidP="00051E2F">
                  <w:pPr>
                    <w:spacing w:after="0" w:line="240" w:lineRule="auto"/>
                    <w:ind w:firstLineChars="300" w:firstLine="660"/>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25%</w:t>
                  </w:r>
                </w:p>
              </w:tc>
              <w:tc>
                <w:tcPr>
                  <w:tcW w:w="1120" w:type="dxa"/>
                  <w:tcBorders>
                    <w:top w:val="nil"/>
                    <w:left w:val="single" w:sz="4" w:space="0" w:color="auto"/>
                    <w:bottom w:val="nil"/>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2 шт.</w:t>
                  </w:r>
                </w:p>
              </w:tc>
            </w:tr>
            <w:tr w:rsidR="00051E2F" w:rsidRPr="00051E2F" w:rsidTr="00051E2F">
              <w:trPr>
                <w:trHeight w:val="300"/>
              </w:trPr>
              <w:tc>
                <w:tcPr>
                  <w:tcW w:w="11000" w:type="dxa"/>
                  <w:tcBorders>
                    <w:top w:val="nil"/>
                    <w:left w:val="single" w:sz="8" w:space="0" w:color="auto"/>
                    <w:bottom w:val="nil"/>
                    <w:right w:val="nil"/>
                  </w:tcBorders>
                  <w:shd w:val="clear" w:color="auto" w:fill="auto"/>
                  <w:noWrap/>
                  <w:vAlign w:val="bottom"/>
                  <w:hideMark/>
                </w:tcPr>
                <w:p w:rsidR="00051E2F" w:rsidRPr="00051E2F" w:rsidRDefault="00051E2F" w:rsidP="00051E2F">
                  <w:pPr>
                    <w:spacing w:after="0" w:line="240" w:lineRule="auto"/>
                    <w:ind w:firstLineChars="300" w:firstLine="660"/>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50%</w:t>
                  </w:r>
                </w:p>
              </w:tc>
              <w:tc>
                <w:tcPr>
                  <w:tcW w:w="1120" w:type="dxa"/>
                  <w:tcBorders>
                    <w:top w:val="nil"/>
                    <w:left w:val="single" w:sz="4" w:space="0" w:color="auto"/>
                    <w:bottom w:val="nil"/>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2 шт.</w:t>
                  </w:r>
                </w:p>
              </w:tc>
            </w:tr>
            <w:tr w:rsidR="00051E2F" w:rsidRPr="00051E2F" w:rsidTr="00051E2F">
              <w:trPr>
                <w:trHeight w:val="300"/>
              </w:trPr>
              <w:tc>
                <w:tcPr>
                  <w:tcW w:w="11000" w:type="dxa"/>
                  <w:tcBorders>
                    <w:top w:val="nil"/>
                    <w:left w:val="single" w:sz="8" w:space="0" w:color="auto"/>
                    <w:bottom w:val="single" w:sz="4" w:space="0" w:color="auto"/>
                    <w:right w:val="nil"/>
                  </w:tcBorders>
                  <w:shd w:val="clear" w:color="auto" w:fill="auto"/>
                  <w:noWrap/>
                  <w:vAlign w:val="bottom"/>
                  <w:hideMark/>
                </w:tcPr>
                <w:p w:rsidR="00051E2F" w:rsidRPr="00051E2F" w:rsidRDefault="00051E2F" w:rsidP="00051E2F">
                  <w:pPr>
                    <w:spacing w:after="0" w:line="240" w:lineRule="auto"/>
                    <w:ind w:firstLineChars="300" w:firstLine="660"/>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75%</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2 шт.</w:t>
                  </w:r>
                </w:p>
              </w:tc>
            </w:tr>
            <w:tr w:rsidR="00051E2F" w:rsidRPr="00051E2F" w:rsidTr="00051E2F">
              <w:trPr>
                <w:trHeight w:val="300"/>
              </w:trPr>
              <w:tc>
                <w:tcPr>
                  <w:tcW w:w="11000" w:type="dxa"/>
                  <w:tcBorders>
                    <w:top w:val="nil"/>
                    <w:left w:val="single" w:sz="8" w:space="0" w:color="auto"/>
                    <w:bottom w:val="nil"/>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Светофильтры цветные</w:t>
                  </w:r>
                </w:p>
              </w:tc>
              <w:tc>
                <w:tcPr>
                  <w:tcW w:w="1120" w:type="dxa"/>
                  <w:tcBorders>
                    <w:top w:val="nil"/>
                    <w:left w:val="single" w:sz="4" w:space="0" w:color="auto"/>
                    <w:bottom w:val="nil"/>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w:t>
                  </w:r>
                </w:p>
              </w:tc>
            </w:tr>
            <w:tr w:rsidR="00051E2F" w:rsidRPr="00051E2F" w:rsidTr="00051E2F">
              <w:trPr>
                <w:trHeight w:val="300"/>
              </w:trPr>
              <w:tc>
                <w:tcPr>
                  <w:tcW w:w="11000" w:type="dxa"/>
                  <w:tcBorders>
                    <w:top w:val="nil"/>
                    <w:left w:val="single" w:sz="8" w:space="0" w:color="auto"/>
                    <w:bottom w:val="nil"/>
                    <w:right w:val="nil"/>
                  </w:tcBorders>
                  <w:shd w:val="clear" w:color="auto" w:fill="auto"/>
                  <w:noWrap/>
                  <w:vAlign w:val="bottom"/>
                  <w:hideMark/>
                </w:tcPr>
                <w:p w:rsidR="00051E2F" w:rsidRPr="00051E2F" w:rsidRDefault="00051E2F" w:rsidP="00051E2F">
                  <w:pPr>
                    <w:spacing w:after="0" w:line="240" w:lineRule="auto"/>
                    <w:ind w:firstLineChars="300" w:firstLine="660"/>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красный</w:t>
                  </w:r>
                </w:p>
              </w:tc>
              <w:tc>
                <w:tcPr>
                  <w:tcW w:w="1120" w:type="dxa"/>
                  <w:tcBorders>
                    <w:top w:val="nil"/>
                    <w:left w:val="single" w:sz="4" w:space="0" w:color="auto"/>
                    <w:bottom w:val="nil"/>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1 шт.</w:t>
                  </w:r>
                </w:p>
              </w:tc>
            </w:tr>
            <w:tr w:rsidR="00051E2F" w:rsidRPr="00051E2F" w:rsidTr="00051E2F">
              <w:trPr>
                <w:trHeight w:val="300"/>
              </w:trPr>
              <w:tc>
                <w:tcPr>
                  <w:tcW w:w="11000" w:type="dxa"/>
                  <w:tcBorders>
                    <w:top w:val="nil"/>
                    <w:left w:val="single" w:sz="8" w:space="0" w:color="auto"/>
                    <w:bottom w:val="single" w:sz="4" w:space="0" w:color="auto"/>
                    <w:right w:val="nil"/>
                  </w:tcBorders>
                  <w:shd w:val="clear" w:color="auto" w:fill="auto"/>
                  <w:noWrap/>
                  <w:vAlign w:val="bottom"/>
                  <w:hideMark/>
                </w:tcPr>
                <w:p w:rsidR="00051E2F" w:rsidRPr="00051E2F" w:rsidRDefault="00051E2F" w:rsidP="00051E2F">
                  <w:pPr>
                    <w:spacing w:after="0" w:line="240" w:lineRule="auto"/>
                    <w:ind w:firstLineChars="300" w:firstLine="660"/>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сине-зеленый</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1 шт.</w:t>
                  </w:r>
                </w:p>
              </w:tc>
            </w:tr>
            <w:tr w:rsidR="00051E2F" w:rsidRPr="00051E2F" w:rsidTr="00051E2F">
              <w:trPr>
                <w:trHeight w:val="300"/>
              </w:trPr>
              <w:tc>
                <w:tcPr>
                  <w:tcW w:w="11000" w:type="dxa"/>
                  <w:tcBorders>
                    <w:top w:val="nil"/>
                    <w:left w:val="single" w:sz="8" w:space="0" w:color="auto"/>
                    <w:bottom w:val="single" w:sz="4" w:space="0" w:color="auto"/>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xml:space="preserve">Пластины плоскопараллельные </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2 шт.</w:t>
                  </w:r>
                </w:p>
              </w:tc>
            </w:tr>
            <w:tr w:rsidR="00051E2F" w:rsidRPr="00051E2F" w:rsidTr="00051E2F">
              <w:trPr>
                <w:trHeight w:val="300"/>
              </w:trPr>
              <w:tc>
                <w:tcPr>
                  <w:tcW w:w="11000" w:type="dxa"/>
                  <w:tcBorders>
                    <w:top w:val="nil"/>
                    <w:left w:val="single" w:sz="8" w:space="0" w:color="auto"/>
                    <w:bottom w:val="single" w:sz="4" w:space="0" w:color="auto"/>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xml:space="preserve">Цилиндр </w:t>
                  </w:r>
                  <w:proofErr w:type="spellStart"/>
                  <w:r w:rsidRPr="00051E2F">
                    <w:rPr>
                      <w:rFonts w:ascii="Times New Roman" w:eastAsia="Times New Roman" w:hAnsi="Times New Roman" w:cs="Times New Roman"/>
                      <w:lang w:eastAsia="ru-RU"/>
                    </w:rPr>
                    <w:t>Меддокса</w:t>
                  </w:r>
                  <w:proofErr w:type="spellEnd"/>
                  <w:r w:rsidRPr="00051E2F">
                    <w:rPr>
                      <w:rFonts w:ascii="Times New Roman" w:eastAsia="Times New Roman" w:hAnsi="Times New Roman" w:cs="Times New Roman"/>
                      <w:lang w:eastAsia="ru-RU"/>
                    </w:rPr>
                    <w:t xml:space="preserve"> </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1 шт.</w:t>
                  </w:r>
                </w:p>
              </w:tc>
            </w:tr>
            <w:tr w:rsidR="00051E2F" w:rsidRPr="00051E2F" w:rsidTr="00051E2F">
              <w:trPr>
                <w:trHeight w:val="300"/>
              </w:trPr>
              <w:tc>
                <w:tcPr>
                  <w:tcW w:w="11000" w:type="dxa"/>
                  <w:tcBorders>
                    <w:top w:val="nil"/>
                    <w:left w:val="single" w:sz="8" w:space="0" w:color="auto"/>
                    <w:bottom w:val="single" w:sz="4" w:space="0" w:color="auto"/>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Стекло матовое</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1 шт.</w:t>
                  </w:r>
                </w:p>
              </w:tc>
            </w:tr>
            <w:tr w:rsidR="00051E2F" w:rsidRPr="00051E2F" w:rsidTr="00051E2F">
              <w:trPr>
                <w:trHeight w:val="300"/>
              </w:trPr>
              <w:tc>
                <w:tcPr>
                  <w:tcW w:w="11000" w:type="dxa"/>
                  <w:tcBorders>
                    <w:top w:val="nil"/>
                    <w:left w:val="single" w:sz="8" w:space="0" w:color="auto"/>
                    <w:bottom w:val="nil"/>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Цилиндры скрещенные</w:t>
                  </w:r>
                </w:p>
              </w:tc>
              <w:tc>
                <w:tcPr>
                  <w:tcW w:w="1120" w:type="dxa"/>
                  <w:tcBorders>
                    <w:top w:val="nil"/>
                    <w:left w:val="single" w:sz="4" w:space="0" w:color="auto"/>
                    <w:bottom w:val="nil"/>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w:t>
                  </w:r>
                </w:p>
              </w:tc>
            </w:tr>
            <w:tr w:rsidR="00051E2F" w:rsidRPr="00051E2F" w:rsidTr="00051E2F">
              <w:trPr>
                <w:trHeight w:val="300"/>
              </w:trPr>
              <w:tc>
                <w:tcPr>
                  <w:tcW w:w="11000" w:type="dxa"/>
                  <w:tcBorders>
                    <w:top w:val="nil"/>
                    <w:left w:val="single" w:sz="8" w:space="0" w:color="auto"/>
                    <w:bottom w:val="nil"/>
                    <w:right w:val="nil"/>
                  </w:tcBorders>
                  <w:shd w:val="clear" w:color="auto" w:fill="auto"/>
                  <w:noWrap/>
                  <w:vAlign w:val="bottom"/>
                  <w:hideMark/>
                </w:tcPr>
                <w:p w:rsidR="00051E2F" w:rsidRPr="00051E2F" w:rsidRDefault="00051E2F" w:rsidP="00051E2F">
                  <w:pPr>
                    <w:spacing w:after="0" w:line="240" w:lineRule="auto"/>
                    <w:ind w:firstLineChars="300" w:firstLine="660"/>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+/- 0,25</w:t>
                  </w:r>
                </w:p>
              </w:tc>
              <w:tc>
                <w:tcPr>
                  <w:tcW w:w="1120" w:type="dxa"/>
                  <w:tcBorders>
                    <w:top w:val="nil"/>
                    <w:left w:val="single" w:sz="4" w:space="0" w:color="auto"/>
                    <w:bottom w:val="nil"/>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1 шт.</w:t>
                  </w:r>
                </w:p>
              </w:tc>
            </w:tr>
            <w:tr w:rsidR="00051E2F" w:rsidRPr="00051E2F" w:rsidTr="00051E2F">
              <w:trPr>
                <w:trHeight w:val="300"/>
              </w:trPr>
              <w:tc>
                <w:tcPr>
                  <w:tcW w:w="11000" w:type="dxa"/>
                  <w:tcBorders>
                    <w:top w:val="nil"/>
                    <w:left w:val="single" w:sz="8" w:space="0" w:color="auto"/>
                    <w:bottom w:val="single" w:sz="4" w:space="0" w:color="auto"/>
                    <w:right w:val="nil"/>
                  </w:tcBorders>
                  <w:shd w:val="clear" w:color="auto" w:fill="auto"/>
                  <w:noWrap/>
                  <w:vAlign w:val="bottom"/>
                  <w:hideMark/>
                </w:tcPr>
                <w:p w:rsidR="00051E2F" w:rsidRPr="00051E2F" w:rsidRDefault="00051E2F" w:rsidP="00051E2F">
                  <w:pPr>
                    <w:spacing w:after="0" w:line="240" w:lineRule="auto"/>
                    <w:ind w:firstLineChars="300" w:firstLine="660"/>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+/- 0,5</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1 шт.</w:t>
                  </w:r>
                </w:p>
              </w:tc>
            </w:tr>
            <w:tr w:rsidR="00051E2F" w:rsidRPr="00051E2F" w:rsidTr="00051E2F">
              <w:trPr>
                <w:trHeight w:val="300"/>
              </w:trPr>
              <w:tc>
                <w:tcPr>
                  <w:tcW w:w="11000" w:type="dxa"/>
                  <w:tcBorders>
                    <w:top w:val="nil"/>
                    <w:left w:val="single" w:sz="8" w:space="0" w:color="auto"/>
                    <w:bottom w:val="single" w:sz="4" w:space="0" w:color="auto"/>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proofErr w:type="spellStart"/>
                  <w:r w:rsidRPr="00051E2F">
                    <w:rPr>
                      <w:rFonts w:ascii="Times New Roman" w:eastAsia="Times New Roman" w:hAnsi="Times New Roman" w:cs="Times New Roman"/>
                      <w:lang w:eastAsia="ru-RU"/>
                    </w:rPr>
                    <w:t>Окклюдор</w:t>
                  </w:r>
                  <w:proofErr w:type="spellEnd"/>
                  <w:r w:rsidRPr="00051E2F">
                    <w:rPr>
                      <w:rFonts w:ascii="Times New Roman" w:eastAsia="Times New Roman" w:hAnsi="Times New Roman" w:cs="Times New Roman"/>
                      <w:lang w:eastAsia="ru-RU"/>
                    </w:rPr>
                    <w:t xml:space="preserve"> (экран)</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1 шт.</w:t>
                  </w:r>
                </w:p>
              </w:tc>
            </w:tr>
            <w:tr w:rsidR="00051E2F" w:rsidRPr="00051E2F" w:rsidTr="00051E2F">
              <w:trPr>
                <w:trHeight w:val="300"/>
              </w:trPr>
              <w:tc>
                <w:tcPr>
                  <w:tcW w:w="11000" w:type="dxa"/>
                  <w:tcBorders>
                    <w:top w:val="nil"/>
                    <w:left w:val="single" w:sz="8" w:space="0" w:color="auto"/>
                    <w:bottom w:val="nil"/>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xml:space="preserve">Диафрагмы с диаметром отверстия </w:t>
                  </w:r>
                </w:p>
              </w:tc>
              <w:tc>
                <w:tcPr>
                  <w:tcW w:w="1120" w:type="dxa"/>
                  <w:tcBorders>
                    <w:top w:val="nil"/>
                    <w:left w:val="single" w:sz="4" w:space="0" w:color="auto"/>
                    <w:bottom w:val="nil"/>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 </w:t>
                  </w:r>
                </w:p>
              </w:tc>
            </w:tr>
            <w:tr w:rsidR="00051E2F" w:rsidRPr="00051E2F" w:rsidTr="00051E2F">
              <w:trPr>
                <w:trHeight w:val="300"/>
              </w:trPr>
              <w:tc>
                <w:tcPr>
                  <w:tcW w:w="11000" w:type="dxa"/>
                  <w:tcBorders>
                    <w:top w:val="nil"/>
                    <w:left w:val="single" w:sz="8" w:space="0" w:color="auto"/>
                    <w:bottom w:val="nil"/>
                    <w:right w:val="nil"/>
                  </w:tcBorders>
                  <w:shd w:val="clear" w:color="auto" w:fill="auto"/>
                  <w:noWrap/>
                  <w:vAlign w:val="bottom"/>
                  <w:hideMark/>
                </w:tcPr>
                <w:p w:rsidR="00051E2F" w:rsidRPr="00051E2F" w:rsidRDefault="00051E2F" w:rsidP="00051E2F">
                  <w:pPr>
                    <w:spacing w:after="0" w:line="240" w:lineRule="auto"/>
                    <w:ind w:firstLineChars="300" w:firstLine="660"/>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1,5 мм</w:t>
                  </w:r>
                </w:p>
              </w:tc>
              <w:tc>
                <w:tcPr>
                  <w:tcW w:w="1120" w:type="dxa"/>
                  <w:tcBorders>
                    <w:top w:val="nil"/>
                    <w:left w:val="single" w:sz="4" w:space="0" w:color="auto"/>
                    <w:bottom w:val="nil"/>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1 шт.</w:t>
                  </w:r>
                </w:p>
              </w:tc>
            </w:tr>
            <w:tr w:rsidR="00051E2F" w:rsidRPr="00051E2F" w:rsidTr="00051E2F">
              <w:trPr>
                <w:trHeight w:val="300"/>
              </w:trPr>
              <w:tc>
                <w:tcPr>
                  <w:tcW w:w="11000" w:type="dxa"/>
                  <w:tcBorders>
                    <w:top w:val="nil"/>
                    <w:left w:val="single" w:sz="8" w:space="0" w:color="auto"/>
                    <w:bottom w:val="nil"/>
                    <w:right w:val="nil"/>
                  </w:tcBorders>
                  <w:shd w:val="clear" w:color="auto" w:fill="auto"/>
                  <w:noWrap/>
                  <w:vAlign w:val="bottom"/>
                  <w:hideMark/>
                </w:tcPr>
                <w:p w:rsidR="00051E2F" w:rsidRPr="00051E2F" w:rsidRDefault="00051E2F" w:rsidP="00051E2F">
                  <w:pPr>
                    <w:spacing w:after="0" w:line="240" w:lineRule="auto"/>
                    <w:ind w:firstLineChars="300" w:firstLine="660"/>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3,0 мм</w:t>
                  </w:r>
                </w:p>
              </w:tc>
              <w:tc>
                <w:tcPr>
                  <w:tcW w:w="1120" w:type="dxa"/>
                  <w:tcBorders>
                    <w:top w:val="nil"/>
                    <w:left w:val="single" w:sz="4" w:space="0" w:color="auto"/>
                    <w:bottom w:val="nil"/>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2 шт.</w:t>
                  </w:r>
                </w:p>
              </w:tc>
            </w:tr>
            <w:tr w:rsidR="00051E2F" w:rsidRPr="00051E2F" w:rsidTr="00051E2F">
              <w:trPr>
                <w:trHeight w:val="300"/>
              </w:trPr>
              <w:tc>
                <w:tcPr>
                  <w:tcW w:w="11000" w:type="dxa"/>
                  <w:tcBorders>
                    <w:top w:val="nil"/>
                    <w:left w:val="single" w:sz="8" w:space="0" w:color="auto"/>
                    <w:bottom w:val="single" w:sz="4" w:space="0" w:color="auto"/>
                    <w:right w:val="nil"/>
                  </w:tcBorders>
                  <w:shd w:val="clear" w:color="auto" w:fill="auto"/>
                  <w:noWrap/>
                  <w:vAlign w:val="bottom"/>
                  <w:hideMark/>
                </w:tcPr>
                <w:p w:rsidR="00051E2F" w:rsidRPr="00051E2F" w:rsidRDefault="00051E2F" w:rsidP="00051E2F">
                  <w:pPr>
                    <w:spacing w:after="0" w:line="240" w:lineRule="auto"/>
                    <w:ind w:firstLineChars="300" w:firstLine="660"/>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4,0 мм</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1 шт.</w:t>
                  </w:r>
                </w:p>
              </w:tc>
            </w:tr>
            <w:tr w:rsidR="00051E2F" w:rsidRPr="00051E2F" w:rsidTr="00051E2F">
              <w:trPr>
                <w:trHeight w:val="300"/>
              </w:trPr>
              <w:tc>
                <w:tcPr>
                  <w:tcW w:w="11000" w:type="dxa"/>
                  <w:tcBorders>
                    <w:top w:val="nil"/>
                    <w:left w:val="single" w:sz="8" w:space="0" w:color="auto"/>
                    <w:bottom w:val="single" w:sz="4" w:space="0" w:color="auto"/>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Диафрагмы щелевые 1,5Х12 мм</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2 шт.</w:t>
                  </w:r>
                </w:p>
              </w:tc>
            </w:tr>
            <w:tr w:rsidR="00051E2F" w:rsidRPr="00051E2F" w:rsidTr="00051E2F">
              <w:trPr>
                <w:trHeight w:val="300"/>
              </w:trPr>
              <w:tc>
                <w:tcPr>
                  <w:tcW w:w="11000" w:type="dxa"/>
                  <w:tcBorders>
                    <w:top w:val="nil"/>
                    <w:left w:val="single" w:sz="8" w:space="0" w:color="auto"/>
                    <w:bottom w:val="single" w:sz="4" w:space="0" w:color="auto"/>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Оправа пробная универсальная ОПУ-01</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1 шт.</w:t>
                  </w:r>
                </w:p>
              </w:tc>
            </w:tr>
            <w:tr w:rsidR="00051E2F" w:rsidRPr="00051E2F" w:rsidTr="00051E2F">
              <w:trPr>
                <w:trHeight w:val="300"/>
              </w:trPr>
              <w:tc>
                <w:tcPr>
                  <w:tcW w:w="11000" w:type="dxa"/>
                  <w:tcBorders>
                    <w:top w:val="nil"/>
                    <w:left w:val="single" w:sz="8" w:space="0" w:color="auto"/>
                    <w:bottom w:val="single" w:sz="4" w:space="0" w:color="auto"/>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Таблица для подбора очков для близи</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1 шт.</w:t>
                  </w:r>
                </w:p>
              </w:tc>
            </w:tr>
            <w:tr w:rsidR="00051E2F" w:rsidRPr="00051E2F" w:rsidTr="00051E2F">
              <w:trPr>
                <w:trHeight w:val="300"/>
              </w:trPr>
              <w:tc>
                <w:tcPr>
                  <w:tcW w:w="11000" w:type="dxa"/>
                  <w:tcBorders>
                    <w:top w:val="nil"/>
                    <w:left w:val="single" w:sz="8" w:space="0" w:color="auto"/>
                    <w:bottom w:val="single" w:sz="4" w:space="0" w:color="auto"/>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Салфетка замшевая</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1 шт.</w:t>
                  </w:r>
                </w:p>
              </w:tc>
            </w:tr>
            <w:tr w:rsidR="00051E2F" w:rsidRPr="00051E2F" w:rsidTr="00051E2F">
              <w:trPr>
                <w:trHeight w:val="300"/>
              </w:trPr>
              <w:tc>
                <w:tcPr>
                  <w:tcW w:w="11000" w:type="dxa"/>
                  <w:tcBorders>
                    <w:top w:val="nil"/>
                    <w:left w:val="single" w:sz="8" w:space="0" w:color="auto"/>
                    <w:bottom w:val="single" w:sz="4" w:space="0" w:color="auto"/>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proofErr w:type="spellStart"/>
                  <w:r w:rsidRPr="00051E2F">
                    <w:rPr>
                      <w:rFonts w:ascii="Times New Roman" w:eastAsia="Times New Roman" w:hAnsi="Times New Roman" w:cs="Times New Roman"/>
                      <w:lang w:eastAsia="ru-RU"/>
                    </w:rPr>
                    <w:t>Футляр</w:t>
                  </w:r>
                  <w:proofErr w:type="gramStart"/>
                  <w:r w:rsidRPr="00051E2F">
                    <w:rPr>
                      <w:rFonts w:ascii="Times New Roman" w:eastAsia="Times New Roman" w:hAnsi="Times New Roman" w:cs="Times New Roman"/>
                      <w:lang w:eastAsia="ru-RU"/>
                    </w:rPr>
                    <w:t>,г</w:t>
                  </w:r>
                  <w:proofErr w:type="gramEnd"/>
                  <w:r w:rsidRPr="00051E2F">
                    <w:rPr>
                      <w:rFonts w:ascii="Times New Roman" w:eastAsia="Times New Roman" w:hAnsi="Times New Roman" w:cs="Times New Roman"/>
                      <w:lang w:eastAsia="ru-RU"/>
                    </w:rPr>
                    <w:t>абаритные</w:t>
                  </w:r>
                  <w:proofErr w:type="spellEnd"/>
                  <w:r w:rsidRPr="00051E2F">
                    <w:rPr>
                      <w:rFonts w:ascii="Times New Roman" w:eastAsia="Times New Roman" w:hAnsi="Times New Roman" w:cs="Times New Roman"/>
                      <w:lang w:eastAsia="ru-RU"/>
                    </w:rPr>
                    <w:t xml:space="preserve"> размеры, не более, мм 584х378х90</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1 шт.</w:t>
                  </w:r>
                </w:p>
              </w:tc>
            </w:tr>
            <w:tr w:rsidR="00051E2F" w:rsidRPr="00051E2F" w:rsidTr="00051E2F">
              <w:trPr>
                <w:trHeight w:val="315"/>
              </w:trPr>
              <w:tc>
                <w:tcPr>
                  <w:tcW w:w="11000" w:type="dxa"/>
                  <w:tcBorders>
                    <w:top w:val="nil"/>
                    <w:left w:val="single" w:sz="8" w:space="0" w:color="auto"/>
                    <w:bottom w:val="single" w:sz="8" w:space="0" w:color="auto"/>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Паспорт</w:t>
                  </w:r>
                </w:p>
              </w:tc>
              <w:tc>
                <w:tcPr>
                  <w:tcW w:w="1120" w:type="dxa"/>
                  <w:tcBorders>
                    <w:top w:val="nil"/>
                    <w:left w:val="single" w:sz="4" w:space="0" w:color="auto"/>
                    <w:bottom w:val="single" w:sz="8" w:space="0" w:color="auto"/>
                    <w:right w:val="single" w:sz="8" w:space="0" w:color="auto"/>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1 шт.</w:t>
                  </w:r>
                </w:p>
              </w:tc>
            </w:tr>
            <w:tr w:rsidR="00051E2F" w:rsidRPr="00051E2F" w:rsidTr="00051E2F">
              <w:trPr>
                <w:trHeight w:val="300"/>
              </w:trPr>
              <w:tc>
                <w:tcPr>
                  <w:tcW w:w="11000" w:type="dxa"/>
                  <w:tcBorders>
                    <w:top w:val="nil"/>
                    <w:left w:val="nil"/>
                    <w:bottom w:val="nil"/>
                    <w:right w:val="nil"/>
                  </w:tcBorders>
                  <w:shd w:val="clear" w:color="auto" w:fill="auto"/>
                  <w:noWrap/>
                  <w:vAlign w:val="bottom"/>
                  <w:hideMark/>
                </w:tcPr>
                <w:p w:rsidR="00051E2F" w:rsidRPr="00051E2F" w:rsidRDefault="00051E2F" w:rsidP="00051E2F">
                  <w:pPr>
                    <w:spacing w:after="0" w:line="240" w:lineRule="auto"/>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Масса набора в упаковке не более</w:t>
                  </w:r>
                </w:p>
              </w:tc>
              <w:tc>
                <w:tcPr>
                  <w:tcW w:w="1120" w:type="dxa"/>
                  <w:tcBorders>
                    <w:top w:val="nil"/>
                    <w:left w:val="nil"/>
                    <w:bottom w:val="nil"/>
                    <w:right w:val="nil"/>
                  </w:tcBorders>
                  <w:shd w:val="clear" w:color="auto" w:fill="auto"/>
                  <w:noWrap/>
                  <w:vAlign w:val="bottom"/>
                  <w:hideMark/>
                </w:tcPr>
                <w:p w:rsidR="00051E2F" w:rsidRPr="00051E2F" w:rsidRDefault="00051E2F" w:rsidP="00051E2F">
                  <w:pPr>
                    <w:spacing w:after="0" w:line="240" w:lineRule="auto"/>
                    <w:jc w:val="center"/>
                    <w:rPr>
                      <w:rFonts w:ascii="Times New Roman" w:eastAsia="Times New Roman" w:hAnsi="Times New Roman" w:cs="Times New Roman"/>
                      <w:lang w:eastAsia="ru-RU"/>
                    </w:rPr>
                  </w:pPr>
                  <w:r w:rsidRPr="00051E2F">
                    <w:rPr>
                      <w:rFonts w:ascii="Times New Roman" w:eastAsia="Times New Roman" w:hAnsi="Times New Roman" w:cs="Times New Roman"/>
                      <w:lang w:eastAsia="ru-RU"/>
                    </w:rPr>
                    <w:t>6,5 кг</w:t>
                  </w:r>
                </w:p>
              </w:tc>
            </w:tr>
          </w:tbl>
          <w:p w:rsidR="004C2A09" w:rsidRPr="005F6D49" w:rsidRDefault="004C2A09" w:rsidP="00C57142">
            <w:pPr>
              <w:spacing w:after="0" w:line="0" w:lineRule="atLeast"/>
              <w:jc w:val="center"/>
              <w:rPr>
                <w:rFonts w:ascii="Times New Roman" w:hAnsi="Times New Roman" w:cs="Times New Roman"/>
                <w:sz w:val="24"/>
                <w:szCs w:val="24"/>
              </w:rPr>
            </w:pP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lastRenderedPageBreak/>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CE7269" w:rsidP="0093533F">
            <w:pPr>
              <w:spacing w:after="0" w:line="240" w:lineRule="auto"/>
              <w:jc w:val="center"/>
              <w:rPr>
                <w:rFonts w:ascii="Times New Roman" w:hAnsi="Times New Roman" w:cs="Times New Roman"/>
                <w:sz w:val="24"/>
                <w:szCs w:val="24"/>
              </w:rPr>
            </w:pPr>
            <w:r w:rsidRPr="00CE7269">
              <w:rPr>
                <w:rFonts w:ascii="Times New Roman" w:hAnsi="Times New Roman" w:cs="Times New Roman"/>
                <w:sz w:val="24"/>
                <w:szCs w:val="24"/>
              </w:rPr>
              <w:t>Срок поставки Товара: в течение 30 (тридцати) календарных дней с момента получения Поставщиком заявки, направленной Покупателем посредством автоматизированной системы заказов «Электронный ордер».</w:t>
            </w:r>
            <w:r w:rsidR="0093533F">
              <w:rPr>
                <w:rFonts w:ascii="Times New Roman" w:hAnsi="Times New Roman" w:cs="Times New Roman"/>
                <w:sz w:val="24"/>
                <w:szCs w:val="24"/>
              </w:rPr>
              <w:t xml:space="preserve"> </w:t>
            </w:r>
            <w:r w:rsidR="00EB747C" w:rsidRPr="00EB747C">
              <w:rPr>
                <w:rFonts w:ascii="Times New Roman" w:hAnsi="Times New Roman" w:cs="Times New Roman"/>
                <w:sz w:val="24"/>
                <w:szCs w:val="24"/>
              </w:rPr>
              <w:t>Гарантийн</w:t>
            </w:r>
            <w:r w:rsidR="00EB747C">
              <w:rPr>
                <w:rFonts w:ascii="Times New Roman" w:hAnsi="Times New Roman" w:cs="Times New Roman"/>
                <w:sz w:val="24"/>
                <w:szCs w:val="24"/>
              </w:rPr>
              <w:t>ый срок для Товара составляет 12 (двенадцать</w:t>
            </w:r>
            <w:r w:rsidR="00EB747C" w:rsidRPr="00EB747C">
              <w:rPr>
                <w:rFonts w:ascii="Times New Roman" w:hAnsi="Times New Roman" w:cs="Times New Roman"/>
                <w:sz w:val="24"/>
                <w:szCs w:val="24"/>
              </w:rPr>
              <w:t>)</w:t>
            </w:r>
            <w:r w:rsidR="00EB747C">
              <w:rPr>
                <w:rFonts w:ascii="Times New Roman" w:hAnsi="Times New Roman" w:cs="Times New Roman"/>
                <w:sz w:val="24"/>
                <w:szCs w:val="24"/>
              </w:rPr>
              <w:t xml:space="preserve"> месяцев</w:t>
            </w:r>
            <w:r w:rsidR="00EB747C" w:rsidRPr="00EB747C">
              <w:rPr>
                <w:rFonts w:ascii="Times New Roman" w:hAnsi="Times New Roman" w:cs="Times New Roman"/>
                <w:sz w:val="24"/>
                <w:szCs w:val="24"/>
              </w:rPr>
              <w:t xml:space="preserve"> </w:t>
            </w:r>
            <w:proofErr w:type="gramStart"/>
            <w:r w:rsidR="00EB747C" w:rsidRPr="00EB747C">
              <w:rPr>
                <w:rFonts w:ascii="Times New Roman" w:hAnsi="Times New Roman" w:cs="Times New Roman"/>
                <w:sz w:val="24"/>
                <w:szCs w:val="24"/>
              </w:rPr>
              <w:t>с даты подписания</w:t>
            </w:r>
            <w:proofErr w:type="gramEnd"/>
            <w:r w:rsidR="00EB747C" w:rsidRPr="00EB747C">
              <w:rPr>
                <w:rFonts w:ascii="Times New Roman" w:hAnsi="Times New Roman" w:cs="Times New Roman"/>
                <w:sz w:val="24"/>
                <w:szCs w:val="24"/>
              </w:rPr>
              <w:t xml:space="preserve"> Покупателем (представителем Покупателя) товарной накладной формы ТОРГ-12/ 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C57142">
              <w:rPr>
                <w:rFonts w:ascii="Times New Roman" w:eastAsia="Times New Roman" w:hAnsi="Times New Roman" w:cs="Times New Roman"/>
                <w:sz w:val="24"/>
                <w:szCs w:val="24"/>
                <w:lang w:eastAsia="ru-RU"/>
              </w:rPr>
              <w:t>в течение 60 (шестьдесят</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51E2F"/>
    <w:rsid w:val="0007525C"/>
    <w:rsid w:val="00075F49"/>
    <w:rsid w:val="000861D3"/>
    <w:rsid w:val="000A74F3"/>
    <w:rsid w:val="000B78AF"/>
    <w:rsid w:val="00105C4C"/>
    <w:rsid w:val="00130CA6"/>
    <w:rsid w:val="001315AD"/>
    <w:rsid w:val="00170826"/>
    <w:rsid w:val="00177762"/>
    <w:rsid w:val="001F7494"/>
    <w:rsid w:val="00204E84"/>
    <w:rsid w:val="00210EFA"/>
    <w:rsid w:val="00211FB5"/>
    <w:rsid w:val="00242B10"/>
    <w:rsid w:val="00250E87"/>
    <w:rsid w:val="00255C9B"/>
    <w:rsid w:val="0028303F"/>
    <w:rsid w:val="00293418"/>
    <w:rsid w:val="002B3568"/>
    <w:rsid w:val="002D143E"/>
    <w:rsid w:val="002D44C7"/>
    <w:rsid w:val="00301540"/>
    <w:rsid w:val="003066AF"/>
    <w:rsid w:val="00315324"/>
    <w:rsid w:val="00315EC7"/>
    <w:rsid w:val="00331747"/>
    <w:rsid w:val="00341318"/>
    <w:rsid w:val="00341551"/>
    <w:rsid w:val="00344D7D"/>
    <w:rsid w:val="0034538B"/>
    <w:rsid w:val="003A0CC8"/>
    <w:rsid w:val="003A2F19"/>
    <w:rsid w:val="003A703A"/>
    <w:rsid w:val="003B3901"/>
    <w:rsid w:val="003C66B0"/>
    <w:rsid w:val="003D28A2"/>
    <w:rsid w:val="0042575D"/>
    <w:rsid w:val="0046283D"/>
    <w:rsid w:val="0046605E"/>
    <w:rsid w:val="0046796F"/>
    <w:rsid w:val="004775A7"/>
    <w:rsid w:val="00487D5B"/>
    <w:rsid w:val="00497BFC"/>
    <w:rsid w:val="004C2A09"/>
    <w:rsid w:val="004F7267"/>
    <w:rsid w:val="00503404"/>
    <w:rsid w:val="00560F6B"/>
    <w:rsid w:val="005B7B5A"/>
    <w:rsid w:val="005C130D"/>
    <w:rsid w:val="005C2AC9"/>
    <w:rsid w:val="005D1CC5"/>
    <w:rsid w:val="005E46D5"/>
    <w:rsid w:val="005F6D49"/>
    <w:rsid w:val="005F7762"/>
    <w:rsid w:val="00600675"/>
    <w:rsid w:val="0060526F"/>
    <w:rsid w:val="00605EE5"/>
    <w:rsid w:val="006844A0"/>
    <w:rsid w:val="00684614"/>
    <w:rsid w:val="00691068"/>
    <w:rsid w:val="00691CB5"/>
    <w:rsid w:val="00693DF5"/>
    <w:rsid w:val="006B3150"/>
    <w:rsid w:val="006C3A6D"/>
    <w:rsid w:val="006D74DE"/>
    <w:rsid w:val="006F0839"/>
    <w:rsid w:val="00735ACB"/>
    <w:rsid w:val="00742BC6"/>
    <w:rsid w:val="007438BE"/>
    <w:rsid w:val="00747E47"/>
    <w:rsid w:val="007501D3"/>
    <w:rsid w:val="00762805"/>
    <w:rsid w:val="007B36EE"/>
    <w:rsid w:val="00832682"/>
    <w:rsid w:val="00852AD5"/>
    <w:rsid w:val="00855B78"/>
    <w:rsid w:val="008878CE"/>
    <w:rsid w:val="008A0D0A"/>
    <w:rsid w:val="008F5BE9"/>
    <w:rsid w:val="00906494"/>
    <w:rsid w:val="00913DBA"/>
    <w:rsid w:val="009152A7"/>
    <w:rsid w:val="00931C0B"/>
    <w:rsid w:val="0093533F"/>
    <w:rsid w:val="009376FC"/>
    <w:rsid w:val="00943266"/>
    <w:rsid w:val="00962138"/>
    <w:rsid w:val="009879AE"/>
    <w:rsid w:val="009B28D6"/>
    <w:rsid w:val="009B4BC1"/>
    <w:rsid w:val="009B6EB3"/>
    <w:rsid w:val="009E57BB"/>
    <w:rsid w:val="009F24D1"/>
    <w:rsid w:val="00A10677"/>
    <w:rsid w:val="00A21CDF"/>
    <w:rsid w:val="00A303AE"/>
    <w:rsid w:val="00A83713"/>
    <w:rsid w:val="00A900E5"/>
    <w:rsid w:val="00A9797C"/>
    <w:rsid w:val="00AD13FE"/>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57142"/>
    <w:rsid w:val="00C9136A"/>
    <w:rsid w:val="00C923B8"/>
    <w:rsid w:val="00C92730"/>
    <w:rsid w:val="00CB5DEC"/>
    <w:rsid w:val="00CE4234"/>
    <w:rsid w:val="00CE6E5C"/>
    <w:rsid w:val="00CE7269"/>
    <w:rsid w:val="00D016D6"/>
    <w:rsid w:val="00D97C5A"/>
    <w:rsid w:val="00DA5228"/>
    <w:rsid w:val="00DB2C09"/>
    <w:rsid w:val="00DC1A7D"/>
    <w:rsid w:val="00DC5560"/>
    <w:rsid w:val="00DD7D05"/>
    <w:rsid w:val="00DE6071"/>
    <w:rsid w:val="00DF48ED"/>
    <w:rsid w:val="00E03A30"/>
    <w:rsid w:val="00E455C9"/>
    <w:rsid w:val="00E7642A"/>
    <w:rsid w:val="00E76D46"/>
    <w:rsid w:val="00EB3C20"/>
    <w:rsid w:val="00EB4CE6"/>
    <w:rsid w:val="00EB747C"/>
    <w:rsid w:val="00EE3007"/>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25369807">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7693996">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8701093">
      <w:bodyDiv w:val="1"/>
      <w:marLeft w:val="0"/>
      <w:marRight w:val="0"/>
      <w:marTop w:val="0"/>
      <w:marBottom w:val="0"/>
      <w:divBdr>
        <w:top w:val="none" w:sz="0" w:space="0" w:color="auto"/>
        <w:left w:val="none" w:sz="0" w:space="0" w:color="auto"/>
        <w:bottom w:val="none" w:sz="0" w:space="0" w:color="auto"/>
        <w:right w:val="none" w:sz="0" w:space="0" w:color="auto"/>
      </w:divBdr>
    </w:div>
    <w:div w:id="364523722">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73176687">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42136034">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9203273">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3012401">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7794250">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0766">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195195279">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8021409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2722441">
      <w:bodyDiv w:val="1"/>
      <w:marLeft w:val="0"/>
      <w:marRight w:val="0"/>
      <w:marTop w:val="0"/>
      <w:marBottom w:val="0"/>
      <w:divBdr>
        <w:top w:val="none" w:sz="0" w:space="0" w:color="auto"/>
        <w:left w:val="none" w:sz="0" w:space="0" w:color="auto"/>
        <w:bottom w:val="none" w:sz="0" w:space="0" w:color="auto"/>
        <w:right w:val="none" w:sz="0" w:space="0" w:color="auto"/>
      </w:divBdr>
    </w:div>
    <w:div w:id="1781140925">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84250570">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8A864-F779-4428-8FA8-86977A6C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5</cp:revision>
  <cp:lastPrinted>2021-10-27T09:18:00Z</cp:lastPrinted>
  <dcterms:created xsi:type="dcterms:W3CDTF">2022-05-06T10:41:00Z</dcterms:created>
  <dcterms:modified xsi:type="dcterms:W3CDTF">2022-05-11T06:14:00Z</dcterms:modified>
</cp:coreProperties>
</file>