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006F7" w:rsidRPr="005F6D49" w:rsidTr="00C006F7">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ind w:right="224"/>
              <w:jc w:val="center"/>
              <w:rPr>
                <w:rFonts w:ascii="Times New Roman" w:hAnsi="Times New Roman" w:cs="Times New Roman"/>
                <w:b/>
                <w:color w:val="000000"/>
                <w:sz w:val="24"/>
                <w:szCs w:val="24"/>
                <w:lang w:eastAsia="ru-RU"/>
              </w:rPr>
            </w:pPr>
            <w:r w:rsidRPr="00C006F7">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eastAsia="Times New Roman" w:hAnsi="Times New Roman" w:cs="Times New Roman"/>
                <w:b/>
                <w:color w:val="000000"/>
                <w:sz w:val="24"/>
                <w:szCs w:val="24"/>
                <w:lang w:eastAsia="ru-RU"/>
              </w:rPr>
            </w:pPr>
            <w:r w:rsidRPr="00C006F7">
              <w:rPr>
                <w:rFonts w:ascii="Times New Roman" w:eastAsia="Times New Roman" w:hAnsi="Times New Roman" w:cs="Times New Roman"/>
                <w:b/>
                <w:bCs/>
                <w:sz w:val="24"/>
                <w:szCs w:val="24"/>
                <w:lang w:eastAsia="ru-RU"/>
              </w:rPr>
              <w:t>НМЦ цена  за единицу,  руб.</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006F7" w:rsidRPr="00C006F7" w:rsidRDefault="00C006F7" w:rsidP="00C006F7">
            <w:pPr>
              <w:spacing w:after="0" w:line="240" w:lineRule="auto"/>
              <w:jc w:val="center"/>
              <w:rPr>
                <w:rFonts w:ascii="Times New Roman" w:eastAsia="Times New Roman" w:hAnsi="Times New Roman" w:cs="Times New Roman"/>
                <w:b/>
                <w:bCs/>
                <w:sz w:val="24"/>
                <w:szCs w:val="24"/>
                <w:lang w:eastAsia="ru-RU"/>
              </w:rPr>
            </w:pPr>
            <w:r w:rsidRPr="00C006F7">
              <w:rPr>
                <w:rFonts w:ascii="Times New Roman" w:eastAsia="Times New Roman" w:hAnsi="Times New Roman" w:cs="Times New Roman"/>
                <w:b/>
                <w:bCs/>
                <w:sz w:val="24"/>
                <w:szCs w:val="24"/>
                <w:lang w:eastAsia="ru-RU"/>
              </w:rPr>
              <w:t>НМЦ всего, руб.</w:t>
            </w:r>
          </w:p>
        </w:tc>
      </w:tr>
      <w:tr w:rsidR="00C006F7" w:rsidRPr="005F6D49" w:rsidTr="00C006F7">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spacing w:after="0"/>
              <w:jc w:val="center"/>
              <w:rPr>
                <w:rFonts w:ascii="Times New Roman" w:hAnsi="Times New Roman" w:cs="Times New Roman"/>
                <w:sz w:val="24"/>
                <w:szCs w:val="24"/>
              </w:rPr>
            </w:pPr>
            <w:r w:rsidRPr="00C006F7">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584C5B" w:rsidP="00C669FE">
            <w:pPr>
              <w:jc w:val="center"/>
              <w:rPr>
                <w:rFonts w:ascii="Times New Roman" w:hAnsi="Times New Roman" w:cs="Times New Roman"/>
                <w:sz w:val="24"/>
                <w:szCs w:val="24"/>
              </w:rPr>
            </w:pPr>
            <w:r w:rsidRPr="00584C5B">
              <w:rPr>
                <w:rFonts w:ascii="Times New Roman" w:hAnsi="Times New Roman" w:cs="Times New Roman"/>
                <w:sz w:val="24"/>
                <w:szCs w:val="24"/>
              </w:rPr>
              <w:t>Регистратор амбулаторный для мониторинга артериального давления  «</w:t>
            </w:r>
            <w:proofErr w:type="spellStart"/>
            <w:r w:rsidRPr="00584C5B">
              <w:rPr>
                <w:rFonts w:ascii="Times New Roman" w:hAnsi="Times New Roman" w:cs="Times New Roman"/>
                <w:sz w:val="24"/>
                <w:szCs w:val="24"/>
              </w:rPr>
              <w:t>Валента</w:t>
            </w:r>
            <w:proofErr w:type="spellEnd"/>
            <w:r w:rsidRPr="00584C5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C006F7" w:rsidP="00C006F7">
            <w:pPr>
              <w:jc w:val="center"/>
              <w:rPr>
                <w:rFonts w:ascii="Times New Roman" w:hAnsi="Times New Roman" w:cs="Times New Roman"/>
                <w:sz w:val="24"/>
                <w:szCs w:val="24"/>
              </w:rPr>
            </w:pPr>
            <w:proofErr w:type="spellStart"/>
            <w:proofErr w:type="gramStart"/>
            <w:r w:rsidRPr="00C006F7">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006F7" w:rsidRPr="00C006F7" w:rsidRDefault="00584C5B" w:rsidP="00C006F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C006F7" w:rsidRPr="00C006F7" w:rsidRDefault="00584C5B" w:rsidP="00C006F7">
            <w:pPr>
              <w:jc w:val="center"/>
              <w:rPr>
                <w:rFonts w:ascii="Times New Roman" w:hAnsi="Times New Roman" w:cs="Times New Roman"/>
                <w:color w:val="000000"/>
                <w:sz w:val="24"/>
                <w:szCs w:val="24"/>
              </w:rPr>
            </w:pPr>
            <w:r w:rsidRPr="00584C5B">
              <w:rPr>
                <w:rFonts w:ascii="Times New Roman" w:hAnsi="Times New Roman" w:cs="Times New Roman"/>
                <w:color w:val="000000"/>
                <w:sz w:val="24"/>
                <w:szCs w:val="24"/>
              </w:rPr>
              <w:t>143 100,00</w:t>
            </w:r>
          </w:p>
        </w:tc>
        <w:tc>
          <w:tcPr>
            <w:tcW w:w="4110" w:type="dxa"/>
            <w:tcBorders>
              <w:top w:val="single" w:sz="4" w:space="0" w:color="auto"/>
              <w:left w:val="single" w:sz="4" w:space="0" w:color="auto"/>
              <w:bottom w:val="single" w:sz="4" w:space="0" w:color="auto"/>
              <w:right w:val="single" w:sz="4" w:space="0" w:color="auto"/>
            </w:tcBorders>
            <w:vAlign w:val="center"/>
          </w:tcPr>
          <w:p w:rsidR="00C006F7" w:rsidRPr="00C006F7" w:rsidRDefault="00584C5B" w:rsidP="00C006F7">
            <w:pPr>
              <w:jc w:val="center"/>
              <w:rPr>
                <w:rFonts w:ascii="Times New Roman" w:hAnsi="Times New Roman" w:cs="Times New Roman"/>
                <w:color w:val="000000"/>
                <w:sz w:val="24"/>
                <w:szCs w:val="24"/>
              </w:rPr>
            </w:pPr>
            <w:r w:rsidRPr="00584C5B">
              <w:rPr>
                <w:rFonts w:ascii="Times New Roman" w:hAnsi="Times New Roman" w:cs="Times New Roman"/>
                <w:color w:val="000000"/>
                <w:sz w:val="24"/>
                <w:szCs w:val="24"/>
              </w:rPr>
              <w:t>143 100,00</w:t>
            </w:r>
          </w:p>
        </w:tc>
      </w:tr>
      <w:tr w:rsidR="00C006F7" w:rsidRPr="005F6D49" w:rsidTr="00C006F7">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006F7" w:rsidRPr="00C006F7" w:rsidRDefault="00C006F7" w:rsidP="00C006F7">
            <w:pPr>
              <w:spacing w:after="0" w:line="240" w:lineRule="auto"/>
              <w:jc w:val="center"/>
              <w:rPr>
                <w:rFonts w:ascii="Times New Roman" w:eastAsia="Times New Roman" w:hAnsi="Times New Roman" w:cs="Times New Roman"/>
                <w:b/>
                <w:bCs/>
                <w:sz w:val="24"/>
                <w:szCs w:val="24"/>
                <w:lang w:eastAsia="ru-RU"/>
              </w:rPr>
            </w:pPr>
            <w:r w:rsidRPr="00C006F7">
              <w:rPr>
                <w:rFonts w:ascii="Times New Roman" w:eastAsia="Times New Roman" w:hAnsi="Times New Roman" w:cs="Times New Roman"/>
                <w:b/>
                <w:bCs/>
                <w:sz w:val="24"/>
                <w:szCs w:val="24"/>
                <w:lang w:eastAsia="ru-RU"/>
              </w:rPr>
              <w:t>ИТОГО начальная (максимальная) цена</w:t>
            </w:r>
          </w:p>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006F7" w:rsidRPr="00C006F7" w:rsidRDefault="00C006F7" w:rsidP="00C006F7">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C006F7" w:rsidRPr="00C006F7" w:rsidRDefault="00C006F7" w:rsidP="00C006F7">
            <w:pPr>
              <w:jc w:val="center"/>
              <w:rPr>
                <w:rFonts w:ascii="Times New Roman" w:eastAsia="Times New Roman" w:hAnsi="Times New Roman" w:cs="Times New Roman"/>
                <w:sz w:val="24"/>
                <w:szCs w:val="24"/>
                <w:lang w:eastAsia="ru-RU"/>
              </w:rPr>
            </w:pPr>
          </w:p>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r w:rsidRPr="00C006F7">
              <w:rPr>
                <w:rFonts w:ascii="Times New Roman" w:eastAsia="Times New Roman" w:hAnsi="Times New Roman" w:cs="Times New Roman"/>
                <w:sz w:val="24"/>
                <w:szCs w:val="24"/>
                <w:lang w:eastAsia="ru-RU"/>
              </w:rPr>
              <w:t>-</w:t>
            </w:r>
          </w:p>
          <w:p w:rsidR="00C006F7" w:rsidRPr="00C006F7" w:rsidRDefault="00C006F7" w:rsidP="00C006F7">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584C5B" w:rsidRDefault="00584C5B" w:rsidP="00C006F7">
            <w:pPr>
              <w:jc w:val="center"/>
              <w:rPr>
                <w:rFonts w:ascii="Times New Roman" w:hAnsi="Times New Roman" w:cs="Times New Roman"/>
                <w:b/>
                <w:bCs/>
                <w:color w:val="000000"/>
                <w:sz w:val="24"/>
                <w:szCs w:val="24"/>
              </w:rPr>
            </w:pPr>
            <w:r w:rsidRPr="00584C5B">
              <w:rPr>
                <w:rFonts w:ascii="Times New Roman" w:hAnsi="Times New Roman" w:cs="Times New Roman"/>
                <w:b/>
                <w:color w:val="000000"/>
                <w:sz w:val="24"/>
                <w:szCs w:val="24"/>
              </w:rPr>
              <w:t>143 100,00</w:t>
            </w:r>
          </w:p>
        </w:tc>
      </w:tr>
      <w:tr w:rsidR="00C006F7"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5F6D49" w:rsidRDefault="00C006F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C006F7" w:rsidRPr="005F6D49" w:rsidRDefault="00C006F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06F7" w:rsidRPr="005F6D49" w:rsidRDefault="00C006F7"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14"/>
        <w:gridCol w:w="2816"/>
        <w:gridCol w:w="12446"/>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584C5B">
        <w:trPr>
          <w:trHeight w:val="458"/>
        </w:trPr>
        <w:tc>
          <w:tcPr>
            <w:tcW w:w="614"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16"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446"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584C5B">
        <w:trPr>
          <w:trHeight w:val="458"/>
        </w:trPr>
        <w:tc>
          <w:tcPr>
            <w:tcW w:w="614"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16"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446"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C669FE" w:rsidRPr="005F6D49" w:rsidTr="00584C5B">
        <w:trPr>
          <w:trHeight w:val="1919"/>
        </w:trPr>
        <w:tc>
          <w:tcPr>
            <w:tcW w:w="614" w:type="dxa"/>
            <w:tcBorders>
              <w:top w:val="single" w:sz="5" w:space="0" w:color="auto"/>
              <w:left w:val="single" w:sz="10" w:space="0" w:color="auto"/>
              <w:bottom w:val="single" w:sz="5" w:space="0" w:color="auto"/>
              <w:right w:val="single" w:sz="5" w:space="0" w:color="auto"/>
            </w:tcBorders>
            <w:shd w:val="clear" w:color="FFFFFF" w:fill="auto"/>
            <w:vAlign w:val="center"/>
          </w:tcPr>
          <w:p w:rsidR="00C669FE" w:rsidRPr="005F6D49" w:rsidRDefault="00C669FE"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16" w:type="dxa"/>
            <w:tcBorders>
              <w:top w:val="single" w:sz="5" w:space="0" w:color="auto"/>
              <w:left w:val="single" w:sz="5" w:space="0" w:color="auto"/>
              <w:bottom w:val="single" w:sz="5" w:space="0" w:color="auto"/>
              <w:right w:val="single" w:sz="5" w:space="0" w:color="auto"/>
            </w:tcBorders>
            <w:shd w:val="clear" w:color="FFFFFF" w:fill="auto"/>
            <w:vAlign w:val="center"/>
          </w:tcPr>
          <w:p w:rsidR="00C669FE" w:rsidRPr="00C006F7" w:rsidRDefault="00584C5B" w:rsidP="00FA4C09">
            <w:pPr>
              <w:jc w:val="center"/>
              <w:rPr>
                <w:rFonts w:ascii="Times New Roman" w:hAnsi="Times New Roman" w:cs="Times New Roman"/>
                <w:sz w:val="24"/>
                <w:szCs w:val="24"/>
              </w:rPr>
            </w:pPr>
            <w:r w:rsidRPr="00584C5B">
              <w:rPr>
                <w:rFonts w:ascii="Times New Roman" w:hAnsi="Times New Roman" w:cs="Times New Roman"/>
                <w:sz w:val="24"/>
                <w:szCs w:val="24"/>
              </w:rPr>
              <w:t>Регистратор амбулаторный для мониторинга артериального давления  «</w:t>
            </w:r>
            <w:proofErr w:type="spellStart"/>
            <w:r w:rsidRPr="00584C5B">
              <w:rPr>
                <w:rFonts w:ascii="Times New Roman" w:hAnsi="Times New Roman" w:cs="Times New Roman"/>
                <w:sz w:val="24"/>
                <w:szCs w:val="24"/>
              </w:rPr>
              <w:t>Валента</w:t>
            </w:r>
            <w:proofErr w:type="spellEnd"/>
            <w:r w:rsidRPr="00584C5B">
              <w:rPr>
                <w:rFonts w:ascii="Times New Roman" w:hAnsi="Times New Roman" w:cs="Times New Roman"/>
                <w:sz w:val="24"/>
                <w:szCs w:val="24"/>
              </w:rPr>
              <w:t>»</w:t>
            </w:r>
          </w:p>
        </w:tc>
        <w:tc>
          <w:tcPr>
            <w:tcW w:w="12446" w:type="dxa"/>
            <w:tcBorders>
              <w:top w:val="single" w:sz="5" w:space="0" w:color="auto"/>
              <w:left w:val="single" w:sz="5" w:space="0" w:color="auto"/>
              <w:bottom w:val="single" w:sz="5" w:space="0" w:color="auto"/>
              <w:right w:val="single" w:sz="5" w:space="0" w:color="auto"/>
            </w:tcBorders>
            <w:shd w:val="clear" w:color="FFFFFF" w:fill="auto"/>
            <w:vAlign w:val="center"/>
          </w:tcPr>
          <w:tbl>
            <w:tblPr>
              <w:tblW w:w="1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5132"/>
            </w:tblGrid>
            <w:tr w:rsidR="00584C5B" w:rsidRPr="00584C5B" w:rsidTr="006664A6">
              <w:trPr>
                <w:tblHeader/>
              </w:trPr>
              <w:tc>
                <w:tcPr>
                  <w:tcW w:w="851" w:type="dxa"/>
                </w:tcPr>
                <w:p w:rsidR="00584C5B" w:rsidRPr="00584C5B" w:rsidRDefault="00584C5B" w:rsidP="006664A6">
                  <w:pPr>
                    <w:pStyle w:val="a9"/>
                    <w:ind w:left="0"/>
                    <w:jc w:val="center"/>
                    <w:rPr>
                      <w:b/>
                      <w:sz w:val="24"/>
                      <w:szCs w:val="24"/>
                    </w:rPr>
                  </w:pPr>
                  <w:r w:rsidRPr="00584C5B">
                    <w:rPr>
                      <w:b/>
                      <w:sz w:val="24"/>
                      <w:szCs w:val="24"/>
                    </w:rPr>
                    <w:t xml:space="preserve">№ </w:t>
                  </w:r>
                  <w:proofErr w:type="spellStart"/>
                  <w:proofErr w:type="gramStart"/>
                  <w:r w:rsidRPr="00584C5B">
                    <w:rPr>
                      <w:b/>
                      <w:sz w:val="24"/>
                      <w:szCs w:val="24"/>
                    </w:rPr>
                    <w:t>п</w:t>
                  </w:r>
                  <w:proofErr w:type="spellEnd"/>
                  <w:proofErr w:type="gramEnd"/>
                  <w:r w:rsidRPr="00584C5B">
                    <w:rPr>
                      <w:b/>
                      <w:sz w:val="24"/>
                      <w:szCs w:val="24"/>
                    </w:rPr>
                    <w:t>/</w:t>
                  </w:r>
                  <w:proofErr w:type="spellStart"/>
                  <w:r w:rsidRPr="00584C5B">
                    <w:rPr>
                      <w:b/>
                      <w:sz w:val="24"/>
                      <w:szCs w:val="24"/>
                    </w:rPr>
                    <w:t>п</w:t>
                  </w:r>
                  <w:proofErr w:type="spellEnd"/>
                </w:p>
              </w:tc>
              <w:tc>
                <w:tcPr>
                  <w:tcW w:w="6237" w:type="dxa"/>
                </w:tcPr>
                <w:p w:rsidR="00584C5B" w:rsidRPr="00584C5B" w:rsidRDefault="00584C5B" w:rsidP="006664A6">
                  <w:pPr>
                    <w:pStyle w:val="a9"/>
                    <w:ind w:left="0"/>
                    <w:jc w:val="center"/>
                    <w:rPr>
                      <w:b/>
                      <w:sz w:val="24"/>
                      <w:szCs w:val="24"/>
                    </w:rPr>
                  </w:pPr>
                  <w:r w:rsidRPr="00584C5B">
                    <w:rPr>
                      <w:b/>
                      <w:sz w:val="24"/>
                      <w:szCs w:val="24"/>
                    </w:rPr>
                    <w:t>Наименование характеристики</w:t>
                  </w:r>
                </w:p>
              </w:tc>
              <w:tc>
                <w:tcPr>
                  <w:tcW w:w="5132" w:type="dxa"/>
                </w:tcPr>
                <w:p w:rsidR="00584C5B" w:rsidRPr="00584C5B" w:rsidRDefault="00584C5B" w:rsidP="006664A6">
                  <w:pPr>
                    <w:pStyle w:val="a9"/>
                    <w:ind w:left="0"/>
                    <w:jc w:val="center"/>
                    <w:rPr>
                      <w:b/>
                      <w:sz w:val="24"/>
                      <w:szCs w:val="24"/>
                    </w:rPr>
                  </w:pPr>
                  <w:r w:rsidRPr="00584C5B">
                    <w:rPr>
                      <w:b/>
                      <w:sz w:val="24"/>
                      <w:szCs w:val="24"/>
                    </w:rPr>
                    <w:t>Значение характеристики</w:t>
                  </w:r>
                </w:p>
              </w:tc>
            </w:tr>
            <w:tr w:rsidR="00584C5B" w:rsidRPr="00584C5B" w:rsidTr="006664A6">
              <w:tblPrEx>
                <w:tblLook w:val="01E0"/>
              </w:tblPrEx>
              <w:tc>
                <w:tcPr>
                  <w:tcW w:w="851" w:type="dxa"/>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1</w:t>
                  </w:r>
                </w:p>
              </w:tc>
              <w:tc>
                <w:tcPr>
                  <w:tcW w:w="6237" w:type="dxa"/>
                  <w:tcBorders>
                    <w:top w:val="nil"/>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Датчик тонов Короткова</w:t>
                  </w:r>
                </w:p>
              </w:tc>
              <w:tc>
                <w:tcPr>
                  <w:tcW w:w="5132" w:type="dxa"/>
                  <w:tcBorders>
                    <w:top w:val="nil"/>
                    <w:left w:val="nil"/>
                    <w:bottom w:val="single" w:sz="4" w:space="0" w:color="auto"/>
                    <w:right w:val="single" w:sz="4" w:space="0" w:color="auto"/>
                  </w:tcBorders>
                </w:tcPr>
                <w:p w:rsidR="00584C5B" w:rsidRPr="00584C5B" w:rsidRDefault="00584C5B" w:rsidP="006664A6">
                  <w:pPr>
                    <w:jc w:val="center"/>
                    <w:rPr>
                      <w:rFonts w:ascii="Times New Roman" w:hAnsi="Times New Roman" w:cs="Times New Roman"/>
                      <w:sz w:val="24"/>
                      <w:szCs w:val="24"/>
                    </w:rPr>
                  </w:pPr>
                  <w:r w:rsidRPr="00584C5B">
                    <w:rPr>
                      <w:rFonts w:ascii="Times New Roman" w:eastAsia="Arial Unicode MS" w:hAnsi="Times New Roman" w:cs="Times New Roman"/>
                      <w:sz w:val="24"/>
                      <w:szCs w:val="24"/>
                    </w:rPr>
                    <w:t>Неважно</w:t>
                  </w:r>
                </w:p>
              </w:tc>
            </w:tr>
            <w:tr w:rsidR="00584C5B" w:rsidRPr="00584C5B" w:rsidTr="006664A6">
              <w:tblPrEx>
                <w:tblLook w:val="01E0"/>
              </w:tblPrEx>
              <w:tc>
                <w:tcPr>
                  <w:tcW w:w="851" w:type="dxa"/>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2</w:t>
                  </w:r>
                </w:p>
              </w:tc>
              <w:tc>
                <w:tcPr>
                  <w:tcW w:w="6237" w:type="dxa"/>
                  <w:tcBorders>
                    <w:top w:val="nil"/>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Детский режим работы</w:t>
                  </w:r>
                </w:p>
              </w:tc>
              <w:tc>
                <w:tcPr>
                  <w:tcW w:w="5132" w:type="dxa"/>
                  <w:tcBorders>
                    <w:top w:val="nil"/>
                    <w:left w:val="nil"/>
                    <w:bottom w:val="single" w:sz="4" w:space="0" w:color="auto"/>
                    <w:right w:val="single" w:sz="4" w:space="0" w:color="auto"/>
                  </w:tcBorders>
                </w:tcPr>
                <w:p w:rsidR="00584C5B" w:rsidRPr="00584C5B" w:rsidRDefault="00584C5B" w:rsidP="006664A6">
                  <w:pPr>
                    <w:jc w:val="center"/>
                    <w:rPr>
                      <w:rFonts w:ascii="Times New Roman" w:eastAsia="Arial Unicode MS" w:hAnsi="Times New Roman" w:cs="Times New Roman"/>
                      <w:sz w:val="24"/>
                      <w:szCs w:val="24"/>
                    </w:rPr>
                  </w:pPr>
                  <w:r w:rsidRPr="00584C5B">
                    <w:rPr>
                      <w:rFonts w:ascii="Times New Roman" w:eastAsia="Arial Unicode MS" w:hAnsi="Times New Roman" w:cs="Times New Roman"/>
                      <w:sz w:val="24"/>
                      <w:szCs w:val="24"/>
                    </w:rPr>
                    <w:t>ДА</w:t>
                  </w:r>
                </w:p>
              </w:tc>
            </w:tr>
            <w:tr w:rsidR="00584C5B" w:rsidRPr="00584C5B" w:rsidTr="006664A6">
              <w:tblPrEx>
                <w:tblLook w:val="01E0"/>
              </w:tblPrEx>
              <w:tc>
                <w:tcPr>
                  <w:tcW w:w="851" w:type="dxa"/>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3</w:t>
                  </w:r>
                </w:p>
              </w:tc>
              <w:tc>
                <w:tcPr>
                  <w:tcW w:w="6237" w:type="dxa"/>
                  <w:tcBorders>
                    <w:top w:val="single" w:sz="4" w:space="0" w:color="auto"/>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Количество запоминаемых результатов измерений, шт.</w:t>
                  </w:r>
                </w:p>
              </w:tc>
              <w:tc>
                <w:tcPr>
                  <w:tcW w:w="5132" w:type="dxa"/>
                  <w:tcBorders>
                    <w:top w:val="nil"/>
                    <w:left w:val="nil"/>
                    <w:bottom w:val="single" w:sz="4" w:space="0" w:color="auto"/>
                    <w:right w:val="single" w:sz="4" w:space="0" w:color="auto"/>
                  </w:tcBorders>
                </w:tcPr>
                <w:p w:rsidR="00584C5B" w:rsidRPr="00584C5B" w:rsidRDefault="00584C5B" w:rsidP="006664A6">
                  <w:pPr>
                    <w:jc w:val="center"/>
                    <w:rPr>
                      <w:rFonts w:ascii="Times New Roman" w:hAnsi="Times New Roman" w:cs="Times New Roman"/>
                      <w:spacing w:val="-4"/>
                      <w:sz w:val="24"/>
                      <w:szCs w:val="24"/>
                    </w:rPr>
                  </w:pPr>
                  <w:r w:rsidRPr="00584C5B">
                    <w:rPr>
                      <w:rFonts w:ascii="Times New Roman" w:hAnsi="Times New Roman" w:cs="Times New Roman"/>
                      <w:sz w:val="24"/>
                      <w:szCs w:val="24"/>
                    </w:rPr>
                    <w:t>≥ 250</w:t>
                  </w:r>
                </w:p>
              </w:tc>
            </w:tr>
            <w:tr w:rsidR="00584C5B" w:rsidRPr="00584C5B" w:rsidTr="006664A6">
              <w:tblPrEx>
                <w:tblLook w:val="01E0"/>
              </w:tblPrEx>
              <w:tc>
                <w:tcPr>
                  <w:tcW w:w="851" w:type="dxa"/>
                </w:tcPr>
                <w:p w:rsidR="00584C5B" w:rsidRPr="00584C5B" w:rsidRDefault="00584C5B" w:rsidP="006664A6">
                  <w:pPr>
                    <w:rPr>
                      <w:rFonts w:ascii="Times New Roman" w:hAnsi="Times New Roman" w:cs="Times New Roman"/>
                      <w:sz w:val="24"/>
                      <w:szCs w:val="24"/>
                    </w:rPr>
                  </w:pPr>
                  <w:bookmarkStart w:id="0" w:name="_Hlk114071365"/>
                  <w:r w:rsidRPr="00584C5B">
                    <w:rPr>
                      <w:rFonts w:ascii="Times New Roman" w:hAnsi="Times New Roman" w:cs="Times New Roman"/>
                      <w:sz w:val="24"/>
                      <w:szCs w:val="24"/>
                    </w:rPr>
                    <w:t>4</w:t>
                  </w:r>
                </w:p>
              </w:tc>
              <w:tc>
                <w:tcPr>
                  <w:tcW w:w="6237" w:type="dxa"/>
                  <w:tcBorders>
                    <w:top w:val="nil"/>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Минимальное значение систолического АД, мм</w:t>
                  </w:r>
                  <w:proofErr w:type="gramStart"/>
                  <w:r w:rsidRPr="00584C5B">
                    <w:rPr>
                      <w:rFonts w:ascii="Times New Roman" w:hAnsi="Times New Roman" w:cs="Times New Roman"/>
                      <w:sz w:val="24"/>
                      <w:szCs w:val="24"/>
                    </w:rPr>
                    <w:t>.</w:t>
                  </w:r>
                  <w:proofErr w:type="gramEnd"/>
                  <w:r w:rsidRPr="00584C5B">
                    <w:rPr>
                      <w:rFonts w:ascii="Times New Roman" w:hAnsi="Times New Roman" w:cs="Times New Roman"/>
                      <w:sz w:val="24"/>
                      <w:szCs w:val="24"/>
                    </w:rPr>
                    <w:t xml:space="preserve"> </w:t>
                  </w:r>
                  <w:proofErr w:type="spellStart"/>
                  <w:proofErr w:type="gramStart"/>
                  <w:r w:rsidRPr="00584C5B">
                    <w:rPr>
                      <w:rFonts w:ascii="Times New Roman" w:hAnsi="Times New Roman" w:cs="Times New Roman"/>
                      <w:sz w:val="24"/>
                      <w:szCs w:val="24"/>
                    </w:rPr>
                    <w:t>р</w:t>
                  </w:r>
                  <w:proofErr w:type="gramEnd"/>
                  <w:r w:rsidRPr="00584C5B">
                    <w:rPr>
                      <w:rFonts w:ascii="Times New Roman" w:hAnsi="Times New Roman" w:cs="Times New Roman"/>
                      <w:sz w:val="24"/>
                      <w:szCs w:val="24"/>
                    </w:rPr>
                    <w:t>т</w:t>
                  </w:r>
                  <w:proofErr w:type="spellEnd"/>
                  <w:r w:rsidRPr="00584C5B">
                    <w:rPr>
                      <w:rFonts w:ascii="Times New Roman" w:hAnsi="Times New Roman" w:cs="Times New Roman"/>
                      <w:sz w:val="24"/>
                      <w:szCs w:val="24"/>
                    </w:rPr>
                    <w:t>. ст.</w:t>
                  </w:r>
                </w:p>
              </w:tc>
              <w:tc>
                <w:tcPr>
                  <w:tcW w:w="5132" w:type="dxa"/>
                  <w:tcBorders>
                    <w:top w:val="nil"/>
                    <w:left w:val="nil"/>
                    <w:bottom w:val="single" w:sz="4" w:space="0" w:color="auto"/>
                    <w:right w:val="single" w:sz="4" w:space="0" w:color="auto"/>
                  </w:tcBorders>
                </w:tcPr>
                <w:p w:rsidR="00584C5B" w:rsidRPr="00584C5B" w:rsidRDefault="00584C5B" w:rsidP="006664A6">
                  <w:pPr>
                    <w:jc w:val="center"/>
                    <w:rPr>
                      <w:rFonts w:ascii="Times New Roman" w:hAnsi="Times New Roman" w:cs="Times New Roman"/>
                      <w:sz w:val="24"/>
                      <w:szCs w:val="24"/>
                    </w:rPr>
                  </w:pPr>
                  <w:r w:rsidRPr="00584C5B">
                    <w:rPr>
                      <w:rFonts w:ascii="Times New Roman" w:hAnsi="Times New Roman" w:cs="Times New Roman"/>
                      <w:sz w:val="24"/>
                      <w:szCs w:val="24"/>
                    </w:rPr>
                    <w:t>≤ 20</w:t>
                  </w:r>
                </w:p>
              </w:tc>
            </w:tr>
            <w:bookmarkEnd w:id="0"/>
            <w:tr w:rsidR="00584C5B" w:rsidRPr="00584C5B" w:rsidTr="006664A6">
              <w:tblPrEx>
                <w:tblLook w:val="01E0"/>
              </w:tblPrEx>
              <w:tc>
                <w:tcPr>
                  <w:tcW w:w="851" w:type="dxa"/>
                  <w:tcBorders>
                    <w:top w:val="single" w:sz="4" w:space="0" w:color="auto"/>
                    <w:left w:val="single" w:sz="4" w:space="0" w:color="auto"/>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5</w:t>
                  </w:r>
                </w:p>
              </w:tc>
              <w:tc>
                <w:tcPr>
                  <w:tcW w:w="6237" w:type="dxa"/>
                  <w:tcBorders>
                    <w:top w:val="nil"/>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Передача данных с использованием кабеля USB</w:t>
                  </w:r>
                </w:p>
              </w:tc>
              <w:tc>
                <w:tcPr>
                  <w:tcW w:w="5132" w:type="dxa"/>
                  <w:tcBorders>
                    <w:top w:val="nil"/>
                    <w:left w:val="nil"/>
                    <w:bottom w:val="single" w:sz="4" w:space="0" w:color="auto"/>
                    <w:right w:val="single" w:sz="4" w:space="0" w:color="auto"/>
                  </w:tcBorders>
                </w:tcPr>
                <w:p w:rsidR="00584C5B" w:rsidRPr="00584C5B" w:rsidRDefault="00584C5B" w:rsidP="006664A6">
                  <w:pPr>
                    <w:jc w:val="center"/>
                    <w:rPr>
                      <w:rFonts w:ascii="Times New Roman" w:hAnsi="Times New Roman" w:cs="Times New Roman"/>
                      <w:sz w:val="24"/>
                      <w:szCs w:val="24"/>
                    </w:rPr>
                  </w:pPr>
                  <w:r w:rsidRPr="00584C5B">
                    <w:rPr>
                      <w:rFonts w:ascii="Times New Roman" w:hAnsi="Times New Roman" w:cs="Times New Roman"/>
                      <w:sz w:val="24"/>
                      <w:szCs w:val="24"/>
                    </w:rPr>
                    <w:t>Неважно</w:t>
                  </w:r>
                </w:p>
              </w:tc>
            </w:tr>
            <w:tr w:rsidR="00584C5B" w:rsidRPr="00584C5B" w:rsidTr="006664A6">
              <w:tblPrEx>
                <w:tblLook w:val="01E0"/>
              </w:tblPrEx>
              <w:tc>
                <w:tcPr>
                  <w:tcW w:w="851" w:type="dxa"/>
                  <w:tcBorders>
                    <w:top w:val="single" w:sz="4" w:space="0" w:color="auto"/>
                    <w:left w:val="single" w:sz="4" w:space="0" w:color="auto"/>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lastRenderedPageBreak/>
                    <w:t>6</w:t>
                  </w:r>
                </w:p>
              </w:tc>
              <w:tc>
                <w:tcPr>
                  <w:tcW w:w="6237" w:type="dxa"/>
                  <w:tcBorders>
                    <w:top w:val="nil"/>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Комплектация, наличие</w:t>
                  </w:r>
                </w:p>
              </w:tc>
              <w:tc>
                <w:tcPr>
                  <w:tcW w:w="5132" w:type="dxa"/>
                  <w:tcBorders>
                    <w:top w:val="nil"/>
                    <w:left w:val="nil"/>
                    <w:bottom w:val="single" w:sz="4" w:space="0" w:color="auto"/>
                    <w:right w:val="single" w:sz="4" w:space="0" w:color="auto"/>
                  </w:tcBorders>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Аккумулятор с зарядным устройством</w:t>
                  </w:r>
                </w:p>
                <w:tbl>
                  <w:tblPr>
                    <w:tblW w:w="0" w:type="auto"/>
                    <w:tblCellSpacing w:w="15" w:type="dxa"/>
                    <w:tblCellMar>
                      <w:top w:w="15" w:type="dxa"/>
                      <w:left w:w="15" w:type="dxa"/>
                      <w:bottom w:w="15" w:type="dxa"/>
                      <w:right w:w="15" w:type="dxa"/>
                    </w:tblCellMar>
                    <w:tblLook w:val="04A0"/>
                  </w:tblPr>
                  <w:tblGrid>
                    <w:gridCol w:w="4356"/>
                    <w:gridCol w:w="81"/>
                  </w:tblGrid>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Манжета большого размера для взрослых</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Манжета детская</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Манжета малого размера для взрослых</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Манжета среднего размера для взрослых</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Программное обеспечение</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Ремень для регистратора</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6664A6">
                    <w:trPr>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Чехол для регистратора</w:t>
                        </w:r>
                      </w:p>
                    </w:tc>
                    <w:tc>
                      <w:tcPr>
                        <w:tcW w:w="36" w:type="dxa"/>
                        <w:vAlign w:val="center"/>
                        <w:hideMark/>
                      </w:tcPr>
                      <w:p w:rsidR="00584C5B" w:rsidRPr="00584C5B" w:rsidRDefault="00584C5B" w:rsidP="006664A6">
                        <w:pPr>
                          <w:rPr>
                            <w:rFonts w:ascii="Times New Roman" w:hAnsi="Times New Roman" w:cs="Times New Roman"/>
                            <w:sz w:val="24"/>
                            <w:szCs w:val="24"/>
                          </w:rPr>
                        </w:pPr>
                      </w:p>
                    </w:tc>
                  </w:tr>
                  <w:tr w:rsidR="00584C5B" w:rsidRPr="00584C5B" w:rsidTr="00584C5B">
                    <w:trPr>
                      <w:trHeight w:val="50"/>
                      <w:tblCellSpacing w:w="15" w:type="dxa"/>
                    </w:trPr>
                    <w:tc>
                      <w:tcPr>
                        <w:tcW w:w="4311" w:type="dxa"/>
                        <w:vAlign w:val="center"/>
                        <w:hideMark/>
                      </w:tcPr>
                      <w:p w:rsidR="00584C5B" w:rsidRPr="00584C5B" w:rsidRDefault="00584C5B" w:rsidP="006664A6">
                        <w:pPr>
                          <w:rPr>
                            <w:rFonts w:ascii="Times New Roman" w:hAnsi="Times New Roman" w:cs="Times New Roman"/>
                            <w:sz w:val="24"/>
                            <w:szCs w:val="24"/>
                          </w:rPr>
                        </w:pPr>
                        <w:r w:rsidRPr="00584C5B">
                          <w:rPr>
                            <w:rFonts w:ascii="Times New Roman" w:hAnsi="Times New Roman" w:cs="Times New Roman"/>
                            <w:sz w:val="24"/>
                            <w:szCs w:val="24"/>
                          </w:rPr>
                          <w:t>Шланг удлинительный</w:t>
                        </w:r>
                      </w:p>
                    </w:tc>
                    <w:tc>
                      <w:tcPr>
                        <w:tcW w:w="36" w:type="dxa"/>
                        <w:vAlign w:val="center"/>
                        <w:hideMark/>
                      </w:tcPr>
                      <w:p w:rsidR="00584C5B" w:rsidRPr="00584C5B" w:rsidRDefault="00584C5B" w:rsidP="006664A6">
                        <w:pPr>
                          <w:rPr>
                            <w:rFonts w:ascii="Times New Roman" w:hAnsi="Times New Roman" w:cs="Times New Roman"/>
                            <w:sz w:val="24"/>
                            <w:szCs w:val="24"/>
                          </w:rPr>
                        </w:pPr>
                      </w:p>
                    </w:tc>
                  </w:tr>
                </w:tbl>
                <w:p w:rsidR="00584C5B" w:rsidRPr="00584C5B" w:rsidRDefault="00584C5B" w:rsidP="006664A6">
                  <w:pPr>
                    <w:jc w:val="center"/>
                    <w:rPr>
                      <w:rFonts w:ascii="Times New Roman" w:hAnsi="Times New Roman" w:cs="Times New Roman"/>
                      <w:sz w:val="24"/>
                      <w:szCs w:val="24"/>
                    </w:rPr>
                  </w:pPr>
                </w:p>
              </w:tc>
            </w:tr>
          </w:tbl>
          <w:p w:rsidR="00C669FE" w:rsidRPr="00C006F7" w:rsidRDefault="00C669FE" w:rsidP="00FA4C09">
            <w:pPr>
              <w:jc w:val="center"/>
              <w:rPr>
                <w:rFonts w:ascii="Times New Roman" w:hAnsi="Times New Roman" w:cs="Times New Roman"/>
                <w:sz w:val="24"/>
                <w:szCs w:val="24"/>
              </w:rPr>
            </w:pPr>
          </w:p>
        </w:tc>
      </w:tr>
    </w:tbl>
    <w:p w:rsidR="00BA00F4" w:rsidRPr="00584C5B" w:rsidRDefault="00584C5B" w:rsidP="00584C5B">
      <w:pPr>
        <w:jc w:val="both"/>
        <w:rPr>
          <w:rFonts w:ascii="Times New Roman" w:hAnsi="Times New Roman" w:cs="Times New Roman"/>
          <w:b/>
          <w:sz w:val="24"/>
          <w:szCs w:val="24"/>
        </w:rPr>
      </w:pPr>
      <w:r w:rsidRPr="00584C5B">
        <w:rPr>
          <w:rFonts w:ascii="Times New Roman" w:hAnsi="Times New Roman" w:cs="Times New Roman"/>
          <w:b/>
          <w:sz w:val="24"/>
          <w:szCs w:val="24"/>
        </w:rPr>
        <w:lastRenderedPageBreak/>
        <w:t>Закупаемое оборудование должно обеспечивать полное аппаратное и программное взаимодействие с имеющимся у заказчика оборудованием и программным обеспечением торговой марки «</w:t>
      </w:r>
      <w:proofErr w:type="spellStart"/>
      <w:r w:rsidRPr="00584C5B">
        <w:rPr>
          <w:rFonts w:ascii="Times New Roman" w:hAnsi="Times New Roman" w:cs="Times New Roman"/>
          <w:b/>
          <w:sz w:val="24"/>
          <w:szCs w:val="24"/>
        </w:rPr>
        <w:t>Валента</w:t>
      </w:r>
      <w:proofErr w:type="spellEnd"/>
      <w:r w:rsidRPr="00584C5B">
        <w:rPr>
          <w:rFonts w:ascii="Times New Roman" w:hAnsi="Times New Roman" w:cs="Times New Roman"/>
          <w:b/>
          <w:sz w:val="24"/>
          <w:szCs w:val="24"/>
        </w:rPr>
        <w:t>»*, эквивалент не предусмотрен, поскольку все оборудование должно быть интегрировано в имеющуюся информационную систему и базу данных Заказчика.</w:t>
      </w: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C669FE"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ул.Матвеева, 37</w:t>
            </w:r>
            <w:r w:rsidR="00605EE5">
              <w:rPr>
                <w:rFonts w:ascii="Times New Roman" w:hAnsi="Times New Roman" w:cs="Times New Roman"/>
                <w:iCs/>
                <w:sz w:val="24"/>
                <w:szCs w:val="24"/>
              </w:rPr>
              <w:t>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C99"/>
    <w:rsid w:val="00344D7D"/>
    <w:rsid w:val="0034538B"/>
    <w:rsid w:val="00357C61"/>
    <w:rsid w:val="003A0CC8"/>
    <w:rsid w:val="003A2F19"/>
    <w:rsid w:val="003A703A"/>
    <w:rsid w:val="003B3901"/>
    <w:rsid w:val="003C66B0"/>
    <w:rsid w:val="003D28A2"/>
    <w:rsid w:val="0046283D"/>
    <w:rsid w:val="0046605E"/>
    <w:rsid w:val="00474DB7"/>
    <w:rsid w:val="004774B1"/>
    <w:rsid w:val="004775A7"/>
    <w:rsid w:val="00487D5B"/>
    <w:rsid w:val="004B2CD0"/>
    <w:rsid w:val="004C2A09"/>
    <w:rsid w:val="004F7267"/>
    <w:rsid w:val="00533A15"/>
    <w:rsid w:val="005375EC"/>
    <w:rsid w:val="00584C5B"/>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006F7"/>
    <w:rsid w:val="00C15150"/>
    <w:rsid w:val="00C24AC6"/>
    <w:rsid w:val="00C53CB3"/>
    <w:rsid w:val="00C60BDD"/>
    <w:rsid w:val="00C669FE"/>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87F2B"/>
    <w:rsid w:val="00F910A2"/>
    <w:rsid w:val="00F93CB4"/>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a9">
    <w:name w:val="Таблица шапка"/>
    <w:basedOn w:val="a"/>
    <w:rsid w:val="00584C5B"/>
    <w:pPr>
      <w:keepNext/>
      <w:suppressAutoHyphens/>
      <w:spacing w:before="40" w:after="40" w:line="240" w:lineRule="auto"/>
      <w:ind w:left="57" w:right="57"/>
    </w:pPr>
    <w:rPr>
      <w:rFonts w:ascii="Times New Roman" w:eastAsia="Calibri"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57729782">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03020239">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60902012">
      <w:bodyDiv w:val="1"/>
      <w:marLeft w:val="0"/>
      <w:marRight w:val="0"/>
      <w:marTop w:val="0"/>
      <w:marBottom w:val="0"/>
      <w:divBdr>
        <w:top w:val="none" w:sz="0" w:space="0" w:color="auto"/>
        <w:left w:val="none" w:sz="0" w:space="0" w:color="auto"/>
        <w:bottom w:val="none" w:sz="0" w:space="0" w:color="auto"/>
        <w:right w:val="none" w:sz="0" w:space="0" w:color="auto"/>
      </w:divBdr>
    </w:div>
    <w:div w:id="1582330242">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377631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5624473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17</cp:revision>
  <cp:lastPrinted>2021-10-27T09:18:00Z</cp:lastPrinted>
  <dcterms:created xsi:type="dcterms:W3CDTF">2022-09-07T07:35:00Z</dcterms:created>
  <dcterms:modified xsi:type="dcterms:W3CDTF">2023-07-03T10:52:00Z</dcterms:modified>
</cp:coreProperties>
</file>