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1C675C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1C675C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1C675C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1C675C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1C675C" w:rsidRDefault="00851D67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Сапоги резиновые с </w:t>
            </w:r>
            <w:proofErr w:type="gram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защитным</w:t>
            </w:r>
            <w:proofErr w:type="gramEnd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 изготовления: литьевой, двухкомпонентный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Состав: ПВХ </w:t>
            </w:r>
            <w:proofErr w:type="gram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поливинилхлорид),  подносок - сталь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Цвет: голенище – чёрный, подошва – серый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сапога: 40 см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Защитные свойства: В, К80, Щ50, Нм, Нс,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200.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стенок голенища: то 1,8мм до 2,8мм, толщина подошвы: от 12мм до 26мм.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Протектор: нескользящий, самоочищающийся с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грунтозацепами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которые препятствуют налипанию грязи и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застреванию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породы в рифе подошвы, устойчив к воздействию нефтяных, растительных и животных масел.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Сапоги предназначены для рабочих</w:t>
            </w:r>
            <w:proofErr w:type="gram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занятых в самых различных отраслях промышленности,  где имеется риск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стопы, защищают от ударов, падений тяжёлых предметов на ноги, проколов и других механических воздействий, обладают высокой степенью защиты от кислот и щелочей, водонепроницаемы.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Сапоги</w:t>
            </w:r>
            <w:proofErr w:type="gramEnd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утепленные с защитным </w:t>
            </w:r>
            <w:proofErr w:type="spell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подносок обеспечивает высокую защиту от механических воздействий (от ударов в носочной части 200 Дж)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верха обуви термоустойчивая водоотталкивающая кожа толщиной 1,8 - 2,0.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Подошва - двухслойная, с ходовым слоем из </w:t>
            </w:r>
            <w:proofErr w:type="gram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износостойкого</w:t>
            </w:r>
            <w:proofErr w:type="gram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термополиуретана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улучшенным сопротивлением к скольжению, стойкостью к деформациям и истиранию.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Подойдет для использования в строительстве, ЖКХ, нефтегазовой, горнодобывающей, химической промышленности, агропромышленном комплексе, металлургии и многих других.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Утеплитель:</w:t>
            </w: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Шерсть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Стелька и подносок: </w:t>
            </w: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Металл</w:t>
            </w:r>
          </w:p>
          <w:p w:rsidR="001C675C" w:rsidRPr="001C675C" w:rsidRDefault="001C675C" w:rsidP="001C6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новной</w:t>
            </w:r>
            <w:proofErr w:type="spellEnd"/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материал:</w:t>
            </w: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Кожа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Рукавицы меховые (натуральный мех)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- верх: плотная </w:t>
            </w:r>
            <w:proofErr w:type="spellStart"/>
            <w:r w:rsidRPr="001C675C">
              <w:t>х</w:t>
            </w:r>
            <w:proofErr w:type="spellEnd"/>
            <w:r w:rsidRPr="001C675C">
              <w:t>/б ткань (диагональ гладкокрашеная 220г/м</w:t>
            </w:r>
            <w:proofErr w:type="gramStart"/>
            <w:r w:rsidRPr="001C675C">
              <w:t>2</w:t>
            </w:r>
            <w:proofErr w:type="gramEnd"/>
            <w:r w:rsidRPr="001C675C">
              <w:t>)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подкладка: натуральный мех (овчина)</w:t>
            </w:r>
          </w:p>
          <w:p w:rsidR="001C675C" w:rsidRPr="001C675C" w:rsidRDefault="001C675C" w:rsidP="001C675C">
            <w:pPr>
              <w:pStyle w:val="Default"/>
              <w:jc w:val="center"/>
            </w:pPr>
            <w:proofErr w:type="gramStart"/>
            <w:r w:rsidRPr="001C675C">
              <w:t xml:space="preserve">- предназначены для работы в условиях </w:t>
            </w:r>
            <w:proofErr w:type="spellStart"/>
            <w:r w:rsidRPr="001C675C">
              <w:t>пониженых</w:t>
            </w:r>
            <w:proofErr w:type="spellEnd"/>
            <w:r w:rsidRPr="001C675C">
              <w:t xml:space="preserve"> температур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</w:t>
            </w:r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Колпак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высота 20см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на завязках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Основной материал:</w:t>
            </w:r>
            <w:r w:rsidRPr="001C675C">
              <w:tab/>
              <w:t xml:space="preserve">Ткань "Бязь ГОСТ" 100% хлопок, плотность 142 </w:t>
            </w:r>
            <w:proofErr w:type="spellStart"/>
            <w:r w:rsidRPr="001C675C">
              <w:t>гр</w:t>
            </w:r>
            <w:proofErr w:type="spellEnd"/>
            <w:r w:rsidRPr="001C675C">
              <w:t>/м</w:t>
            </w:r>
            <w:proofErr w:type="gramStart"/>
            <w:r w:rsidRPr="001C675C"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Костюм мужской летний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Костюм рабочий состоит из двух предметов: куртка рабочая мужская и брюки рабочие.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Униформа для персонала изготовлена в соответствии с ГОСТ из ткани повышенной плотности 240 гр. Надежно защищает от загрязнений, отличается повышенной прочностью и устойчивостью к истиранию. Благодаря </w:t>
            </w:r>
            <w:proofErr w:type="spellStart"/>
            <w:r w:rsidRPr="001C675C">
              <w:t>световозвращающим</w:t>
            </w:r>
            <w:proofErr w:type="spellEnd"/>
            <w:r w:rsidRPr="001C675C">
              <w:t xml:space="preserve"> полосам на куртке и брюках костюм рабочий мужской подходит для работы в местах с плохим освещением и в </w:t>
            </w:r>
            <w:proofErr w:type="gramStart"/>
            <w:r w:rsidRPr="001C675C">
              <w:t>темное</w:t>
            </w:r>
            <w:proofErr w:type="gramEnd"/>
            <w:r w:rsidRPr="001C675C">
              <w:t xml:space="preserve"> время суток. Укороченная рабочая куртка с поясом на резинке оснащена множеством функциональных карманов, в том числе закрывающимся на липучку карманом для сре</w:t>
            </w:r>
            <w:proofErr w:type="gramStart"/>
            <w:r w:rsidRPr="001C675C">
              <w:t>дств св</w:t>
            </w:r>
            <w:proofErr w:type="gramEnd"/>
            <w:r w:rsidRPr="001C675C">
              <w:t>язи. Куртка на молнии с расширительными складками по спине не сковывает движения и очень удобна. Рабочие брюки с карманами могут фиксироваться ремнем. Боковые карманы предназначены для размещения инструментов, усилены дополнительным слоем ткани против проколов и порезов.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Основной материал:</w:t>
            </w:r>
            <w:r w:rsidRPr="001C675C">
              <w:tab/>
              <w:t xml:space="preserve">Ткань "Рекорд" 65% полиэфир / 35% хлопок, плотность 240 </w:t>
            </w:r>
            <w:proofErr w:type="spellStart"/>
            <w:r w:rsidRPr="001C675C">
              <w:t>гр</w:t>
            </w:r>
            <w:proofErr w:type="spellEnd"/>
            <w:r w:rsidRPr="001C675C">
              <w:t>/м</w:t>
            </w:r>
            <w:proofErr w:type="gramStart"/>
            <w:r w:rsidRPr="001C675C">
              <w:t>2</w:t>
            </w:r>
            <w:proofErr w:type="gramEnd"/>
            <w:r w:rsidRPr="001C675C">
              <w:t xml:space="preserve">, </w:t>
            </w:r>
            <w:proofErr w:type="spellStart"/>
            <w:r w:rsidRPr="001C675C">
              <w:t>ВО-пропитка</w:t>
            </w:r>
            <w:proofErr w:type="spellEnd"/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Комплектность:</w:t>
            </w:r>
            <w:r w:rsidRPr="001C675C">
              <w:tab/>
              <w:t>Куртка, брюки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Защитные свойства:</w:t>
            </w:r>
            <w:r w:rsidRPr="001C675C">
              <w:tab/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Вид центральной застежки:</w:t>
            </w:r>
            <w:r w:rsidRPr="001C675C">
              <w:tab/>
              <w:t>Закрытая (молния/планка на кнопках)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Наличие СОП:</w:t>
            </w:r>
            <w:r w:rsidRPr="001C675C">
              <w:tab/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C675C" w:rsidRPr="00CB5F00" w:rsidTr="00B37E1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B3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7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Костюм мужской зимний (куртка, брюки)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КУРТКА: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прямого силуэта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с центральной застёжкой на тесьму - «молния» и ветрозащитной планкой застёгивающейся на две кнопки вверху и внизу планки и три ленты «контакт»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куртка по линии талии на кулисе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кокетки с двумя СОП шириной 50 мм и 25 мм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полочки с накладными верхними и нижними карманами, с утеплёнными клапанами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-  по низу полочек и спинки </w:t>
            </w:r>
            <w:proofErr w:type="gramStart"/>
            <w:r w:rsidRPr="001C675C">
              <w:t>настрочена</w:t>
            </w:r>
            <w:proofErr w:type="gramEnd"/>
            <w:r w:rsidRPr="001C675C">
              <w:t xml:space="preserve"> СОП шириной 50 мм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- рукава с трикотажными манжетами, по низу </w:t>
            </w:r>
            <w:proofErr w:type="gramStart"/>
            <w:r w:rsidRPr="001C675C">
              <w:t>настрочена</w:t>
            </w:r>
            <w:proofErr w:type="gramEnd"/>
            <w:r w:rsidRPr="001C675C">
              <w:t xml:space="preserve"> СОП шириной 50мм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- воротник </w:t>
            </w:r>
            <w:proofErr w:type="spellStart"/>
            <w:r w:rsidRPr="001C675C">
              <w:t>втачной</w:t>
            </w:r>
            <w:proofErr w:type="spellEnd"/>
            <w:r w:rsidRPr="001C675C">
              <w:t>, отложной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 капюшон пристёгивается к куртке тесьмой «молния» и регулируется по лицевому вырезу за счёт шнура и фиксаторов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БРЮКИ: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с застёжкой гульфика на три петли и пуговицы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с высоким фигурным поясом, застёгивающимся на две пуговицы, и пятью шлёвками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передние половинки брюк с боковыми накладными карманами с наклонным входом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- бретели регулируются при помощи </w:t>
            </w:r>
            <w:proofErr w:type="spellStart"/>
            <w:r w:rsidRPr="001C675C">
              <w:t>пряжек-фастексов</w:t>
            </w:r>
            <w:proofErr w:type="spellEnd"/>
            <w:r w:rsidRPr="001C675C">
              <w:t xml:space="preserve"> и открытой эластичной тесьмы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- по низу брюк настрочены две СОП шириной 50 мм и 25 мм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lastRenderedPageBreak/>
              <w:t>Основной материал:</w:t>
            </w:r>
            <w:r w:rsidRPr="001C675C">
              <w:tab/>
              <w:t xml:space="preserve">Ткань "Грета" 65% полиэфир / 35% хлопок (+/-5%), плотность 210 </w:t>
            </w:r>
            <w:proofErr w:type="spellStart"/>
            <w:r w:rsidRPr="001C675C">
              <w:t>гр</w:t>
            </w:r>
            <w:proofErr w:type="spellEnd"/>
            <w:r w:rsidRPr="001C675C">
              <w:t>/м</w:t>
            </w:r>
            <w:proofErr w:type="gramStart"/>
            <w:r w:rsidRPr="001C675C">
              <w:t>2</w:t>
            </w:r>
            <w:proofErr w:type="gramEnd"/>
            <w:r w:rsidRPr="001C675C">
              <w:t xml:space="preserve">, </w:t>
            </w:r>
            <w:proofErr w:type="spellStart"/>
            <w:r w:rsidRPr="001C675C">
              <w:t>ВО-пропитка</w:t>
            </w:r>
            <w:proofErr w:type="spellEnd"/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Утеплитель:</w:t>
            </w:r>
            <w:r w:rsidRPr="001C675C">
              <w:tab/>
              <w:t>"</w:t>
            </w:r>
            <w:proofErr w:type="spellStart"/>
            <w:r w:rsidRPr="001C675C">
              <w:t>Синтепон</w:t>
            </w:r>
            <w:proofErr w:type="spellEnd"/>
            <w:r w:rsidRPr="001C675C">
              <w:t xml:space="preserve">" 360 </w:t>
            </w:r>
            <w:proofErr w:type="spellStart"/>
            <w:r w:rsidRPr="001C675C">
              <w:t>гр</w:t>
            </w:r>
            <w:proofErr w:type="spellEnd"/>
            <w:r w:rsidRPr="001C675C">
              <w:t>/м</w:t>
            </w:r>
            <w:proofErr w:type="gramStart"/>
            <w:r w:rsidRPr="001C675C">
              <w:t>2</w:t>
            </w:r>
            <w:proofErr w:type="gramEnd"/>
            <w:r w:rsidRPr="001C675C">
              <w:t xml:space="preserve"> спинка и полочки, 240 </w:t>
            </w:r>
            <w:proofErr w:type="spellStart"/>
            <w:r w:rsidRPr="001C675C">
              <w:t>гр</w:t>
            </w:r>
            <w:proofErr w:type="spellEnd"/>
            <w:r w:rsidRPr="001C675C">
              <w:t xml:space="preserve">/м2 рукава и брюки, 120 </w:t>
            </w:r>
            <w:proofErr w:type="spellStart"/>
            <w:r w:rsidRPr="001C675C">
              <w:t>гр</w:t>
            </w:r>
            <w:proofErr w:type="spellEnd"/>
            <w:r w:rsidRPr="001C675C">
              <w:t>/м2 капюшон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Климатический пояс:</w:t>
            </w:r>
            <w:r w:rsidRPr="001C675C">
              <w:tab/>
              <w:t>I, II, III, особый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 xml:space="preserve">Класс защиты </w:t>
            </w:r>
            <w:proofErr w:type="spellStart"/>
            <w:r w:rsidRPr="001C675C">
              <w:t>Тн</w:t>
            </w:r>
            <w:proofErr w:type="spellEnd"/>
            <w:r w:rsidRPr="001C675C">
              <w:t>:</w:t>
            </w:r>
            <w:r w:rsidRPr="001C675C">
              <w:tab/>
              <w:t>1,2,4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Комплектность:</w:t>
            </w:r>
            <w:r w:rsidRPr="001C675C">
              <w:tab/>
              <w:t>Куртка, брюки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Вид центральной застежки:</w:t>
            </w:r>
            <w:r w:rsidRPr="001C675C">
              <w:tab/>
              <w:t>Закрытая (молния/планка на кнопках)</w:t>
            </w:r>
          </w:p>
          <w:p w:rsidR="001C675C" w:rsidRPr="001C675C" w:rsidRDefault="001C675C" w:rsidP="001C675C">
            <w:pPr>
              <w:pStyle w:val="Default"/>
              <w:jc w:val="center"/>
            </w:pPr>
            <w:r w:rsidRPr="001C675C">
              <w:t>Наличие СОП:</w:t>
            </w:r>
            <w:r w:rsidRPr="001C675C">
              <w:tab/>
              <w:t>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C675C" w:rsidRPr="001C675C" w:rsidRDefault="001C675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C6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6761E2" w:rsidRDefault="006761E2" w:rsidP="00676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76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Тридцать восемь тысяч шестьдесят</w:t>
            </w:r>
            <w:r w:rsidR="00B37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руб. 00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 w:rsidR="00B37E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A703BC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A703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A703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A703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703B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Воркута, ул. Матвеева, д.37А.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</w:t>
            </w:r>
            <w:r w:rsidR="00B37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30 (тридцать</w:t>
            </w: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675C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579BA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761E2"/>
    <w:rsid w:val="006B21FA"/>
    <w:rsid w:val="006C2E4B"/>
    <w:rsid w:val="006F3B93"/>
    <w:rsid w:val="00705770"/>
    <w:rsid w:val="00712E05"/>
    <w:rsid w:val="00726DBD"/>
    <w:rsid w:val="00770244"/>
    <w:rsid w:val="0079546A"/>
    <w:rsid w:val="007A02B5"/>
    <w:rsid w:val="007A422B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2CB7"/>
    <w:rsid w:val="00A47193"/>
    <w:rsid w:val="00A51FD9"/>
    <w:rsid w:val="00A57411"/>
    <w:rsid w:val="00A703BC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37E1D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46CA0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86352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37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FE22B-E508-45F8-9B66-56481983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19</cp:revision>
  <cp:lastPrinted>2021-03-24T08:38:00Z</cp:lastPrinted>
  <dcterms:created xsi:type="dcterms:W3CDTF">2022-07-11T06:53:00Z</dcterms:created>
  <dcterms:modified xsi:type="dcterms:W3CDTF">2023-03-16T06:24:00Z</dcterms:modified>
</cp:coreProperties>
</file>