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4665811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16.06.2022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4665811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Выполнение работ по изготовлению бланочной продукции (№22128000198)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Выполнение работ по изготовлению бланочной продукции (№22128000198)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"ФИРМА "ЛЕДА"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21 160,00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